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D0941" w14:textId="06BEC5F0" w:rsidR="006D3EE5" w:rsidRPr="00C30664" w:rsidRDefault="006D3EE5" w:rsidP="00F7112C">
      <w:pPr>
        <w:spacing w:line="360" w:lineRule="auto"/>
        <w:jc w:val="both"/>
        <w:rPr>
          <w:b/>
          <w:lang w:val="en-GB"/>
        </w:rPr>
      </w:pPr>
      <w:r w:rsidRPr="00C30664">
        <w:rPr>
          <w:b/>
          <w:lang w:val="en-GB"/>
        </w:rPr>
        <w:t>Brothers under the skin</w:t>
      </w:r>
    </w:p>
    <w:p w14:paraId="73BEA567" w14:textId="5FBC3957" w:rsidR="006D3EE5" w:rsidRPr="00C30664" w:rsidRDefault="00F7112C" w:rsidP="00F7112C">
      <w:pPr>
        <w:spacing w:line="360" w:lineRule="auto"/>
        <w:jc w:val="both"/>
        <w:rPr>
          <w:b/>
          <w:lang w:val="en-GB"/>
        </w:rPr>
      </w:pPr>
      <w:r w:rsidRPr="00C30664">
        <w:rPr>
          <w:b/>
          <w:lang w:val="en-GB"/>
        </w:rPr>
        <w:t xml:space="preserve">The </w:t>
      </w:r>
      <w:r w:rsidRPr="00C30664">
        <w:rPr>
          <w:b/>
          <w:i/>
          <w:lang w:val="en-GB"/>
        </w:rPr>
        <w:t>Portr</w:t>
      </w:r>
      <w:r w:rsidR="00EE3495" w:rsidRPr="00C30664">
        <w:rPr>
          <w:b/>
          <w:i/>
          <w:lang w:val="en-GB"/>
        </w:rPr>
        <w:t>ait of Sir Arthur Hopton and a</w:t>
      </w:r>
      <w:r w:rsidRPr="00C30664">
        <w:rPr>
          <w:b/>
          <w:i/>
          <w:lang w:val="en-GB"/>
        </w:rPr>
        <w:t xml:space="preserve"> Secretary</w:t>
      </w:r>
      <w:r w:rsidRPr="00C30664">
        <w:rPr>
          <w:b/>
          <w:lang w:val="en-GB"/>
        </w:rPr>
        <w:t xml:space="preserve"> by Jaco</w:t>
      </w:r>
      <w:bookmarkStart w:id="0" w:name="_GoBack"/>
      <w:bookmarkEnd w:id="0"/>
      <w:r w:rsidRPr="00C30664">
        <w:rPr>
          <w:b/>
          <w:lang w:val="en-GB"/>
        </w:rPr>
        <w:t>b van Oost</w:t>
      </w:r>
    </w:p>
    <w:p w14:paraId="6F815880" w14:textId="77777777" w:rsidR="006D3EE5" w:rsidRPr="00C30664" w:rsidRDefault="006D3EE5" w:rsidP="00F7112C">
      <w:pPr>
        <w:spacing w:line="360" w:lineRule="auto"/>
        <w:jc w:val="both"/>
        <w:rPr>
          <w:lang w:val="en-GB"/>
        </w:rPr>
      </w:pPr>
    </w:p>
    <w:p w14:paraId="4E3A2894" w14:textId="53B8B194" w:rsidR="006D3EE5" w:rsidRPr="00C30664" w:rsidRDefault="006D3EE5" w:rsidP="00F7112C">
      <w:pPr>
        <w:spacing w:line="360" w:lineRule="auto"/>
        <w:jc w:val="both"/>
        <w:rPr>
          <w:lang w:val="en-GB"/>
        </w:rPr>
      </w:pPr>
      <w:r w:rsidRPr="00C30664">
        <w:rPr>
          <w:lang w:val="en-GB"/>
        </w:rPr>
        <w:t>Jahel Sanzsalazar</w:t>
      </w:r>
    </w:p>
    <w:p w14:paraId="1D656CE7" w14:textId="77777777" w:rsidR="00A95C75" w:rsidRPr="00C30664" w:rsidRDefault="00A95C75" w:rsidP="00F7112C">
      <w:pPr>
        <w:spacing w:line="360" w:lineRule="auto"/>
        <w:jc w:val="both"/>
        <w:rPr>
          <w:lang w:val="en-GB"/>
        </w:rPr>
      </w:pPr>
    </w:p>
    <w:p w14:paraId="570F9FAD" w14:textId="77777777" w:rsidR="00A95C75" w:rsidRPr="00C30664" w:rsidRDefault="00A95C75" w:rsidP="00F7112C">
      <w:pPr>
        <w:spacing w:line="360" w:lineRule="auto"/>
        <w:jc w:val="both"/>
        <w:rPr>
          <w:lang w:val="en-GB"/>
        </w:rPr>
      </w:pPr>
    </w:p>
    <w:p w14:paraId="56F64C21" w14:textId="5EDDCCAA" w:rsidR="00103C59" w:rsidRPr="00C30664" w:rsidRDefault="00785766" w:rsidP="00A23CD4">
      <w:pPr>
        <w:spacing w:line="360" w:lineRule="auto"/>
        <w:jc w:val="both"/>
        <w:rPr>
          <w:lang w:val="en-GB"/>
        </w:rPr>
      </w:pPr>
      <w:r w:rsidRPr="00C30664">
        <w:rPr>
          <w:lang w:val="en-GB"/>
        </w:rPr>
        <w:t xml:space="preserve">In 2002 </w:t>
      </w:r>
      <w:r w:rsidR="00103C59" w:rsidRPr="00C30664">
        <w:rPr>
          <w:lang w:val="en-GB"/>
        </w:rPr>
        <w:t xml:space="preserve">the Spanish press </w:t>
      </w:r>
      <w:r w:rsidR="002E475F" w:rsidRPr="00C30664">
        <w:rPr>
          <w:lang w:val="en-GB"/>
        </w:rPr>
        <w:t xml:space="preserve">appeared agitated </w:t>
      </w:r>
      <w:r w:rsidR="00103C59" w:rsidRPr="00C30664">
        <w:rPr>
          <w:lang w:val="en-GB"/>
        </w:rPr>
        <w:t>regarding a new att</w:t>
      </w:r>
      <w:r w:rsidR="00F02111">
        <w:rPr>
          <w:lang w:val="en-GB"/>
        </w:rPr>
        <w:t>ribution by Matías Díaz Padrón,</w:t>
      </w:r>
      <w:r w:rsidR="00C24ACE" w:rsidRPr="00C30664">
        <w:rPr>
          <w:lang w:val="en-GB"/>
        </w:rPr>
        <w:t xml:space="preserve"> </w:t>
      </w:r>
      <w:r w:rsidR="003B389A" w:rsidRPr="00C30664">
        <w:rPr>
          <w:lang w:val="en-GB"/>
        </w:rPr>
        <w:t>specifically a</w:t>
      </w:r>
      <w:r w:rsidR="00103C59" w:rsidRPr="00C30664">
        <w:rPr>
          <w:lang w:val="en-GB"/>
        </w:rPr>
        <w:t xml:space="preserve"> </w:t>
      </w:r>
      <w:r w:rsidR="00103C59" w:rsidRPr="00C30664">
        <w:rPr>
          <w:i/>
          <w:lang w:val="en-GB"/>
        </w:rPr>
        <w:t>Portrait of Sir Arthur Hopton</w:t>
      </w:r>
      <w:r w:rsidR="00103C59" w:rsidRPr="00C30664">
        <w:rPr>
          <w:lang w:val="en-GB"/>
        </w:rPr>
        <w:t xml:space="preserve"> (1588? -1650) </w:t>
      </w:r>
      <w:r w:rsidR="00EE3495" w:rsidRPr="00C30664">
        <w:rPr>
          <w:i/>
          <w:lang w:val="en-GB"/>
        </w:rPr>
        <w:t>and a</w:t>
      </w:r>
      <w:r w:rsidR="00103C59" w:rsidRPr="00C30664">
        <w:rPr>
          <w:i/>
          <w:lang w:val="en-GB"/>
        </w:rPr>
        <w:t xml:space="preserve"> secretary</w:t>
      </w:r>
      <w:r w:rsidR="00103C59" w:rsidRPr="00C30664">
        <w:rPr>
          <w:lang w:val="en-GB"/>
        </w:rPr>
        <w:t xml:space="preserve"> (fig. 1)</w:t>
      </w:r>
      <w:r w:rsidR="00103C59" w:rsidRPr="00C30664">
        <w:rPr>
          <w:rStyle w:val="Marquenotebasdepage"/>
          <w:lang w:val="en-GB"/>
        </w:rPr>
        <w:footnoteReference w:id="1"/>
      </w:r>
      <w:r w:rsidR="006C49C0" w:rsidRPr="00C30664">
        <w:rPr>
          <w:lang w:val="en-GB"/>
        </w:rPr>
        <w:t xml:space="preserve"> that at the time </w:t>
      </w:r>
      <w:r w:rsidR="00103C59" w:rsidRPr="00C30664">
        <w:rPr>
          <w:lang w:val="en-GB"/>
        </w:rPr>
        <w:t xml:space="preserve">was </w:t>
      </w:r>
      <w:r w:rsidR="00254558" w:rsidRPr="00C30664">
        <w:rPr>
          <w:lang w:val="en-GB"/>
        </w:rPr>
        <w:t xml:space="preserve">being </w:t>
      </w:r>
      <w:r w:rsidR="003B389A" w:rsidRPr="00C30664">
        <w:rPr>
          <w:lang w:val="en-GB"/>
        </w:rPr>
        <w:t>shown</w:t>
      </w:r>
      <w:r w:rsidR="00103C59" w:rsidRPr="00C30664">
        <w:rPr>
          <w:lang w:val="en-GB"/>
        </w:rPr>
        <w:t xml:space="preserve"> </w:t>
      </w:r>
      <w:r w:rsidR="00254558" w:rsidRPr="00C30664">
        <w:rPr>
          <w:lang w:val="en-GB"/>
        </w:rPr>
        <w:t>at</w:t>
      </w:r>
      <w:r w:rsidR="003B389A" w:rsidRPr="00C30664">
        <w:rPr>
          <w:lang w:val="en-GB"/>
        </w:rPr>
        <w:t xml:space="preserve"> Madrid’s </w:t>
      </w:r>
      <w:r w:rsidR="00960197" w:rsidRPr="00C30664">
        <w:rPr>
          <w:lang w:val="en-GB"/>
        </w:rPr>
        <w:t>Prado Museum</w:t>
      </w:r>
      <w:r w:rsidR="005D4BEA" w:rsidRPr="00C30664">
        <w:rPr>
          <w:lang w:val="en-GB"/>
        </w:rPr>
        <w:t xml:space="preserve"> </w:t>
      </w:r>
      <w:r w:rsidR="00103C59" w:rsidRPr="00C30664">
        <w:rPr>
          <w:lang w:val="en-GB"/>
        </w:rPr>
        <w:t xml:space="preserve">as </w:t>
      </w:r>
      <w:r w:rsidR="00A0070D" w:rsidRPr="00C30664">
        <w:rPr>
          <w:lang w:val="en-GB"/>
        </w:rPr>
        <w:t xml:space="preserve">an </w:t>
      </w:r>
      <w:r w:rsidR="00103C59" w:rsidRPr="00C30664">
        <w:rPr>
          <w:lang w:val="en-GB"/>
        </w:rPr>
        <w:t xml:space="preserve">anonymous </w:t>
      </w:r>
      <w:r w:rsidR="00A0070D" w:rsidRPr="00C30664">
        <w:rPr>
          <w:lang w:val="en-GB"/>
        </w:rPr>
        <w:t>work</w:t>
      </w:r>
      <w:r w:rsidR="005D4BEA" w:rsidRPr="00C30664">
        <w:rPr>
          <w:lang w:val="en-GB"/>
        </w:rPr>
        <w:t xml:space="preserve">. The painting </w:t>
      </w:r>
      <w:r w:rsidR="003B389A" w:rsidRPr="00C30664">
        <w:rPr>
          <w:lang w:val="en-GB"/>
        </w:rPr>
        <w:t>was</w:t>
      </w:r>
      <w:r w:rsidR="005D4BEA" w:rsidRPr="00C30664">
        <w:rPr>
          <w:lang w:val="en-GB"/>
        </w:rPr>
        <w:t xml:space="preserve"> part</w:t>
      </w:r>
      <w:r w:rsidR="00103C59" w:rsidRPr="00C30664">
        <w:rPr>
          <w:lang w:val="en-GB"/>
        </w:rPr>
        <w:t xml:space="preserve"> of </w:t>
      </w:r>
      <w:r w:rsidR="00103C59" w:rsidRPr="00C30664">
        <w:rPr>
          <w:i/>
          <w:lang w:val="en-GB"/>
        </w:rPr>
        <w:t>La Almoneda del Siglo</w:t>
      </w:r>
      <w:r w:rsidR="00C24ACE" w:rsidRPr="00C30664">
        <w:rPr>
          <w:lang w:val="en-GB"/>
        </w:rPr>
        <w:t xml:space="preserve"> (</w:t>
      </w:r>
      <w:r w:rsidR="00C24ACE" w:rsidRPr="00C30664">
        <w:rPr>
          <w:i/>
          <w:lang w:val="en-GB"/>
        </w:rPr>
        <w:t>The Sale of the Century</w:t>
      </w:r>
      <w:r w:rsidR="00C24ACE" w:rsidRPr="00C30664">
        <w:rPr>
          <w:lang w:val="en-GB"/>
        </w:rPr>
        <w:t xml:space="preserve">), </w:t>
      </w:r>
      <w:r w:rsidR="00103C59" w:rsidRPr="00C30664">
        <w:rPr>
          <w:lang w:val="en-GB"/>
        </w:rPr>
        <w:t>an exhibition de</w:t>
      </w:r>
      <w:r w:rsidR="00C24ACE" w:rsidRPr="00C30664">
        <w:rPr>
          <w:lang w:val="en-GB"/>
        </w:rPr>
        <w:t>voted</w:t>
      </w:r>
      <w:r w:rsidR="00103C59" w:rsidRPr="00C30664">
        <w:rPr>
          <w:lang w:val="en-GB"/>
        </w:rPr>
        <w:t xml:space="preserve"> to </w:t>
      </w:r>
      <w:r w:rsidR="00F02111">
        <w:rPr>
          <w:lang w:val="en-GB"/>
        </w:rPr>
        <w:t xml:space="preserve">the sale of </w:t>
      </w:r>
      <w:r w:rsidR="00C24ACE" w:rsidRPr="00C30664">
        <w:rPr>
          <w:lang w:val="en-GB"/>
        </w:rPr>
        <w:t>Cha</w:t>
      </w:r>
      <w:r w:rsidR="00F02111">
        <w:rPr>
          <w:lang w:val="en-GB"/>
        </w:rPr>
        <w:t xml:space="preserve">rles I of England’s collection </w:t>
      </w:r>
      <w:r w:rsidR="00103C59" w:rsidRPr="00C30664">
        <w:rPr>
          <w:lang w:val="en-GB"/>
        </w:rPr>
        <w:t xml:space="preserve">as a </w:t>
      </w:r>
      <w:r w:rsidR="00C24ACE" w:rsidRPr="00C30664">
        <w:rPr>
          <w:lang w:val="en-GB"/>
        </w:rPr>
        <w:t>consequence</w:t>
      </w:r>
      <w:r w:rsidR="00103C59" w:rsidRPr="00C30664">
        <w:rPr>
          <w:lang w:val="en-GB"/>
        </w:rPr>
        <w:t xml:space="preserve"> of his </w:t>
      </w:r>
      <w:r w:rsidR="006D3EE5" w:rsidRPr="00C30664">
        <w:rPr>
          <w:lang w:val="en-GB"/>
        </w:rPr>
        <w:t>execution</w:t>
      </w:r>
      <w:r w:rsidR="00103C59" w:rsidRPr="00C30664">
        <w:rPr>
          <w:lang w:val="en-GB"/>
        </w:rPr>
        <w:t xml:space="preserve"> in 1649</w:t>
      </w:r>
      <w:r w:rsidR="00103C59" w:rsidRPr="00C30664">
        <w:rPr>
          <w:rStyle w:val="Marquenotebasdepage"/>
          <w:lang w:val="en-GB"/>
        </w:rPr>
        <w:footnoteReference w:id="2"/>
      </w:r>
      <w:r w:rsidR="00103C59" w:rsidRPr="00C30664">
        <w:rPr>
          <w:lang w:val="en-GB"/>
        </w:rPr>
        <w:t>.</w:t>
      </w:r>
      <w:r w:rsidR="00A0070D" w:rsidRPr="00C30664">
        <w:rPr>
          <w:lang w:val="en-GB"/>
        </w:rPr>
        <w:t xml:space="preserve"> </w:t>
      </w:r>
      <w:r w:rsidR="006C49C0" w:rsidRPr="00C30664">
        <w:rPr>
          <w:lang w:val="en-GB"/>
        </w:rPr>
        <w:t>H</w:t>
      </w:r>
      <w:r w:rsidR="00A0070D" w:rsidRPr="00C30664">
        <w:rPr>
          <w:lang w:val="en-GB"/>
        </w:rPr>
        <w:t>opton</w:t>
      </w:r>
      <w:r w:rsidR="006C49C0" w:rsidRPr="00C30664">
        <w:rPr>
          <w:lang w:val="en-GB"/>
        </w:rPr>
        <w:t>’s</w:t>
      </w:r>
      <w:r w:rsidR="00A0070D" w:rsidRPr="00C30664">
        <w:rPr>
          <w:lang w:val="en-GB"/>
        </w:rPr>
        <w:t xml:space="preserve"> </w:t>
      </w:r>
      <w:r w:rsidR="006C49C0" w:rsidRPr="00C30664">
        <w:rPr>
          <w:lang w:val="en-GB"/>
        </w:rPr>
        <w:t xml:space="preserve">portrait </w:t>
      </w:r>
      <w:r w:rsidR="00A0070D" w:rsidRPr="00C30664">
        <w:rPr>
          <w:lang w:val="en-GB"/>
        </w:rPr>
        <w:t xml:space="preserve">was included because </w:t>
      </w:r>
      <w:r w:rsidR="00B54789" w:rsidRPr="00C30664">
        <w:rPr>
          <w:lang w:val="en-GB"/>
        </w:rPr>
        <w:t xml:space="preserve">of </w:t>
      </w:r>
      <w:r w:rsidR="003B389A" w:rsidRPr="00C30664">
        <w:rPr>
          <w:lang w:val="en-GB"/>
        </w:rPr>
        <w:t xml:space="preserve">his significant role </w:t>
      </w:r>
      <w:r w:rsidR="006C49C0" w:rsidRPr="00C30664">
        <w:rPr>
          <w:lang w:val="en-GB"/>
        </w:rPr>
        <w:t>whilst</w:t>
      </w:r>
      <w:r w:rsidR="00A0070D" w:rsidRPr="00C30664">
        <w:rPr>
          <w:lang w:val="en-GB"/>
        </w:rPr>
        <w:t xml:space="preserve"> English ambassador in Madrid, </w:t>
      </w:r>
      <w:r w:rsidR="00C24ACE" w:rsidRPr="00C30664">
        <w:rPr>
          <w:lang w:val="en-GB"/>
        </w:rPr>
        <w:t>in providing</w:t>
      </w:r>
      <w:r w:rsidR="00A0070D" w:rsidRPr="00C30664">
        <w:rPr>
          <w:lang w:val="en-GB"/>
        </w:rPr>
        <w:t xml:space="preserve"> works of art for the English monarch and other noblemen</w:t>
      </w:r>
      <w:r w:rsidR="00B55314" w:rsidRPr="00C30664">
        <w:rPr>
          <w:rStyle w:val="Marquenotebasdepage"/>
          <w:lang w:val="en-GB"/>
        </w:rPr>
        <w:footnoteReference w:id="3"/>
      </w:r>
      <w:r w:rsidR="003B389A" w:rsidRPr="00C30664">
        <w:rPr>
          <w:lang w:val="en-GB"/>
        </w:rPr>
        <w:t xml:space="preserve">. </w:t>
      </w:r>
      <w:r w:rsidR="00C24ACE" w:rsidRPr="00C30664">
        <w:rPr>
          <w:lang w:val="en-GB"/>
        </w:rPr>
        <w:t>B</w:t>
      </w:r>
      <w:r w:rsidR="00A0070D" w:rsidRPr="00C30664">
        <w:rPr>
          <w:lang w:val="en-GB"/>
        </w:rPr>
        <w:t>elonging to the Meadows Museum in Dallas, the</w:t>
      </w:r>
      <w:r w:rsidR="00567071" w:rsidRPr="00C30664">
        <w:rPr>
          <w:lang w:val="en-GB"/>
        </w:rPr>
        <w:t xml:space="preserve"> portrait </w:t>
      </w:r>
      <w:r w:rsidR="00A0070D" w:rsidRPr="00C30664">
        <w:rPr>
          <w:lang w:val="en-GB"/>
        </w:rPr>
        <w:t>had been in Madrid and Barcelona shortly before</w:t>
      </w:r>
      <w:r w:rsidR="006C49C0" w:rsidRPr="00C30664">
        <w:rPr>
          <w:lang w:val="en-GB"/>
        </w:rPr>
        <w:t xml:space="preserve"> that</w:t>
      </w:r>
      <w:r w:rsidR="00A0070D" w:rsidRPr="00C30664">
        <w:rPr>
          <w:lang w:val="en-GB"/>
        </w:rPr>
        <w:t>, together with a selection of works from the North American m</w:t>
      </w:r>
      <w:r w:rsidR="006C49C0" w:rsidRPr="00C30664">
        <w:rPr>
          <w:lang w:val="en-GB"/>
        </w:rPr>
        <w:t xml:space="preserve">useum, whose collection focuses </w:t>
      </w:r>
      <w:r w:rsidR="00A0070D" w:rsidRPr="00C30664">
        <w:rPr>
          <w:lang w:val="en-GB"/>
        </w:rPr>
        <w:t>e</w:t>
      </w:r>
      <w:r w:rsidR="006C49C0" w:rsidRPr="00C30664">
        <w:rPr>
          <w:lang w:val="en-GB"/>
        </w:rPr>
        <w:t>ntirely</w:t>
      </w:r>
      <w:r w:rsidR="00C24ACE" w:rsidRPr="00C30664">
        <w:rPr>
          <w:lang w:val="en-GB"/>
        </w:rPr>
        <w:t xml:space="preserve"> on Spanish art, reflecting </w:t>
      </w:r>
      <w:r w:rsidR="00BE3FFA" w:rsidRPr="00C30664">
        <w:rPr>
          <w:lang w:val="en-GB"/>
        </w:rPr>
        <w:t>Algur Hurtle Meadows’ (1899-1978</w:t>
      </w:r>
      <w:r w:rsidR="000C05F0" w:rsidRPr="00C30664">
        <w:rPr>
          <w:lang w:val="en-GB"/>
        </w:rPr>
        <w:t>)</w:t>
      </w:r>
      <w:r w:rsidR="00BE3FFA" w:rsidRPr="00C30664">
        <w:rPr>
          <w:rStyle w:val="Marquenotebasdepage"/>
          <w:lang w:val="en-GB"/>
        </w:rPr>
        <w:footnoteReference w:id="4"/>
      </w:r>
      <w:r w:rsidR="00BE3FFA" w:rsidRPr="00C30664">
        <w:rPr>
          <w:lang w:val="en-GB"/>
        </w:rPr>
        <w:t xml:space="preserve"> </w:t>
      </w:r>
      <w:r w:rsidR="00A0070D" w:rsidRPr="00C30664">
        <w:rPr>
          <w:lang w:val="en-GB"/>
        </w:rPr>
        <w:t>personal fasc</w:t>
      </w:r>
      <w:r w:rsidR="00BE3FFA" w:rsidRPr="00C30664">
        <w:rPr>
          <w:lang w:val="en-GB"/>
        </w:rPr>
        <w:t>ination</w:t>
      </w:r>
      <w:r w:rsidR="00A0070D" w:rsidRPr="00C30664">
        <w:rPr>
          <w:lang w:val="en-GB"/>
        </w:rPr>
        <w:t xml:space="preserve">. </w:t>
      </w:r>
    </w:p>
    <w:p w14:paraId="2256CC50" w14:textId="7E0178BC" w:rsidR="00E51B61" w:rsidRPr="00C30664" w:rsidRDefault="003B389A" w:rsidP="00E51B61">
      <w:pPr>
        <w:spacing w:line="360" w:lineRule="auto"/>
        <w:jc w:val="both"/>
        <w:rPr>
          <w:lang w:val="en-GB"/>
        </w:rPr>
      </w:pPr>
      <w:r w:rsidRPr="00C30664">
        <w:rPr>
          <w:lang w:val="en-GB"/>
        </w:rPr>
        <w:t>Both exhibitions were Díaz Padrón’s</w:t>
      </w:r>
      <w:r w:rsidR="00A0070D" w:rsidRPr="00C30664">
        <w:rPr>
          <w:lang w:val="en-GB"/>
        </w:rPr>
        <w:t xml:space="preserve"> opportunity to </w:t>
      </w:r>
      <w:r w:rsidRPr="00C30664">
        <w:rPr>
          <w:lang w:val="en-GB"/>
        </w:rPr>
        <w:t xml:space="preserve">see and </w:t>
      </w:r>
      <w:r w:rsidR="00A0070D" w:rsidRPr="00C30664">
        <w:rPr>
          <w:lang w:val="en-GB"/>
        </w:rPr>
        <w:t xml:space="preserve">study the portrait </w:t>
      </w:r>
      <w:r w:rsidR="00A816EF" w:rsidRPr="00C30664">
        <w:rPr>
          <w:lang w:val="en-GB"/>
        </w:rPr>
        <w:t>more closely</w:t>
      </w:r>
      <w:r w:rsidR="00A0070D" w:rsidRPr="00C30664">
        <w:rPr>
          <w:lang w:val="en-GB"/>
        </w:rPr>
        <w:t xml:space="preserve">, </w:t>
      </w:r>
      <w:r w:rsidR="00A816EF" w:rsidRPr="00C30664">
        <w:rPr>
          <w:lang w:val="en-GB"/>
        </w:rPr>
        <w:t xml:space="preserve">as he </w:t>
      </w:r>
      <w:r w:rsidRPr="00C30664">
        <w:rPr>
          <w:lang w:val="en-GB"/>
        </w:rPr>
        <w:t xml:space="preserve">would </w:t>
      </w:r>
      <w:r w:rsidR="00567071" w:rsidRPr="00C30664">
        <w:rPr>
          <w:lang w:val="en-GB"/>
        </w:rPr>
        <w:t xml:space="preserve">later </w:t>
      </w:r>
      <w:r w:rsidRPr="00C30664">
        <w:rPr>
          <w:lang w:val="en-GB"/>
        </w:rPr>
        <w:t>remark</w:t>
      </w:r>
      <w:r w:rsidR="00A816EF" w:rsidRPr="00C30664">
        <w:rPr>
          <w:lang w:val="en-GB"/>
        </w:rPr>
        <w:t xml:space="preserve"> </w:t>
      </w:r>
      <w:r w:rsidR="00A0070D" w:rsidRPr="00C30664">
        <w:rPr>
          <w:lang w:val="en-GB"/>
        </w:rPr>
        <w:t>“one of the most controversial</w:t>
      </w:r>
      <w:r w:rsidR="00904A69" w:rsidRPr="00C30664">
        <w:rPr>
          <w:lang w:val="en-GB"/>
        </w:rPr>
        <w:t xml:space="preserve"> paintings in </w:t>
      </w:r>
      <w:r w:rsidR="00062B15" w:rsidRPr="00C30664">
        <w:rPr>
          <w:lang w:val="en-GB"/>
        </w:rPr>
        <w:t>an American museum</w:t>
      </w:r>
      <w:r w:rsidR="00904A69" w:rsidRPr="00C30664">
        <w:rPr>
          <w:lang w:val="en-GB"/>
        </w:rPr>
        <w:t>”</w:t>
      </w:r>
      <w:r w:rsidR="00062B15" w:rsidRPr="00C30664">
        <w:rPr>
          <w:lang w:val="en-GB"/>
        </w:rPr>
        <w:t xml:space="preserve">, the </w:t>
      </w:r>
      <w:r w:rsidR="00A816EF" w:rsidRPr="00C30664">
        <w:rPr>
          <w:lang w:val="en-GB"/>
        </w:rPr>
        <w:t xml:space="preserve">authorship </w:t>
      </w:r>
      <w:r w:rsidR="00062B15" w:rsidRPr="00C30664">
        <w:rPr>
          <w:lang w:val="en-GB"/>
        </w:rPr>
        <w:t xml:space="preserve">of which </w:t>
      </w:r>
      <w:r w:rsidR="00A816EF" w:rsidRPr="00C30664">
        <w:rPr>
          <w:lang w:val="en-GB"/>
        </w:rPr>
        <w:t>had yet to be resolved</w:t>
      </w:r>
      <w:r w:rsidRPr="00C30664">
        <w:rPr>
          <w:lang w:val="en-GB"/>
        </w:rPr>
        <w:t>. Indeed, t</w:t>
      </w:r>
      <w:r w:rsidR="00914647" w:rsidRPr="00C30664">
        <w:rPr>
          <w:lang w:val="en-GB"/>
        </w:rPr>
        <w:t>he portrait</w:t>
      </w:r>
      <w:r w:rsidR="00A0070D" w:rsidRPr="00C30664">
        <w:rPr>
          <w:lang w:val="en-GB"/>
        </w:rPr>
        <w:t xml:space="preserve"> had a long history of attributions </w:t>
      </w:r>
      <w:r w:rsidR="00BE1655" w:rsidRPr="00C30664">
        <w:rPr>
          <w:lang w:val="en-GB"/>
        </w:rPr>
        <w:t>to pa</w:t>
      </w:r>
      <w:r w:rsidR="00C30664">
        <w:rPr>
          <w:lang w:val="en-GB"/>
        </w:rPr>
        <w:t xml:space="preserve">inters from the Spanish school: </w:t>
      </w:r>
      <w:r w:rsidR="00A0070D" w:rsidRPr="00C30664">
        <w:rPr>
          <w:lang w:val="en-GB"/>
        </w:rPr>
        <w:t>Bartolomé</w:t>
      </w:r>
      <w:r w:rsidR="00C30664">
        <w:rPr>
          <w:lang w:val="en-GB"/>
        </w:rPr>
        <w:t xml:space="preserve"> Esteban Murillo (1617-1682), </w:t>
      </w:r>
      <w:r w:rsidR="00A0070D" w:rsidRPr="00C30664">
        <w:rPr>
          <w:lang w:val="en-GB"/>
        </w:rPr>
        <w:t>Fray Juan Ricci (1600-1681), Juan Bautista Maíno (1581-16</w:t>
      </w:r>
      <w:r w:rsidR="00C4506C" w:rsidRPr="00C30664">
        <w:rPr>
          <w:lang w:val="en-GB"/>
        </w:rPr>
        <w:t>49) and Alonso Cano (1601-1667)</w:t>
      </w:r>
      <w:r w:rsidR="00F02111">
        <w:rPr>
          <w:lang w:val="en-GB"/>
        </w:rPr>
        <w:t>,</w:t>
      </w:r>
      <w:r w:rsidR="00A0070D" w:rsidRPr="00C30664">
        <w:rPr>
          <w:lang w:val="en-GB"/>
        </w:rPr>
        <w:t xml:space="preserve"> among others. None </w:t>
      </w:r>
      <w:r w:rsidR="00914647" w:rsidRPr="00C30664">
        <w:rPr>
          <w:lang w:val="en-GB"/>
        </w:rPr>
        <w:t xml:space="preserve">of </w:t>
      </w:r>
      <w:r w:rsidR="00062B15" w:rsidRPr="00C30664">
        <w:rPr>
          <w:lang w:val="en-GB"/>
        </w:rPr>
        <w:t>whom</w:t>
      </w:r>
      <w:r w:rsidR="00914647" w:rsidRPr="00C30664">
        <w:rPr>
          <w:lang w:val="en-GB"/>
        </w:rPr>
        <w:t xml:space="preserve"> proved convincing enough</w:t>
      </w:r>
      <w:r w:rsidRPr="00C30664">
        <w:rPr>
          <w:lang w:val="en-GB"/>
        </w:rPr>
        <w:t>,</w:t>
      </w:r>
      <w:r w:rsidR="00A0070D" w:rsidRPr="00C30664">
        <w:rPr>
          <w:lang w:val="en-GB"/>
        </w:rPr>
        <w:t xml:space="preserve"> and </w:t>
      </w:r>
      <w:r w:rsidR="00914647" w:rsidRPr="00C30664">
        <w:rPr>
          <w:lang w:val="en-GB"/>
        </w:rPr>
        <w:t xml:space="preserve">as a consequence </w:t>
      </w:r>
      <w:r w:rsidR="00A0070D" w:rsidRPr="00C30664">
        <w:rPr>
          <w:lang w:val="en-GB"/>
        </w:rPr>
        <w:t>the pai</w:t>
      </w:r>
      <w:r w:rsidR="00914647" w:rsidRPr="00C30664">
        <w:rPr>
          <w:lang w:val="en-GB"/>
        </w:rPr>
        <w:t>nting remain</w:t>
      </w:r>
      <w:r w:rsidR="00567071" w:rsidRPr="00C30664">
        <w:rPr>
          <w:lang w:val="en-GB"/>
        </w:rPr>
        <w:t>ed</w:t>
      </w:r>
      <w:r w:rsidR="00914647" w:rsidRPr="00C30664">
        <w:rPr>
          <w:lang w:val="en-GB"/>
        </w:rPr>
        <w:t xml:space="preserve"> anonymous. </w:t>
      </w:r>
      <w:r w:rsidR="00421C76" w:rsidRPr="00C30664">
        <w:rPr>
          <w:lang w:val="en-GB"/>
        </w:rPr>
        <w:t>The vacuum proved compelling for Díaz Padrón, who saw how</w:t>
      </w:r>
      <w:r w:rsidR="00DF2CC5" w:rsidRPr="00C30664">
        <w:rPr>
          <w:lang w:val="en-GB"/>
        </w:rPr>
        <w:t xml:space="preserve"> “</w:t>
      </w:r>
      <w:r w:rsidR="00E51B61" w:rsidRPr="00C30664">
        <w:rPr>
          <w:lang w:val="en-GB"/>
        </w:rPr>
        <w:t xml:space="preserve">the execution and treatment of the materials </w:t>
      </w:r>
      <w:r w:rsidR="00E51B61" w:rsidRPr="00C30664">
        <w:rPr>
          <w:lang w:val="en-GB"/>
        </w:rPr>
        <w:lastRenderedPageBreak/>
        <w:t>show the approach of a personality outside of the Spanish sphere”</w:t>
      </w:r>
      <w:r w:rsidR="00E51B61" w:rsidRPr="00C30664">
        <w:rPr>
          <w:rStyle w:val="Marquenotebasdepage"/>
          <w:lang w:val="en-GB"/>
        </w:rPr>
        <w:footnoteReference w:id="5"/>
      </w:r>
      <w:r w:rsidR="005124B3" w:rsidRPr="00C30664">
        <w:rPr>
          <w:lang w:val="en-GB"/>
        </w:rPr>
        <w:t xml:space="preserve">. </w:t>
      </w:r>
      <w:r w:rsidR="00567071" w:rsidRPr="00C30664">
        <w:rPr>
          <w:lang w:val="en-GB"/>
        </w:rPr>
        <w:t>His r</w:t>
      </w:r>
      <w:r w:rsidR="005124B3" w:rsidRPr="00C30664">
        <w:rPr>
          <w:lang w:val="en-GB"/>
        </w:rPr>
        <w:t>ecognising</w:t>
      </w:r>
      <w:r w:rsidR="00E51B61" w:rsidRPr="00C30664">
        <w:rPr>
          <w:lang w:val="en-GB"/>
        </w:rPr>
        <w:t xml:space="preserve"> Bruges’ leading painter Jacob van Oost the Elder (1603-1671) </w:t>
      </w:r>
      <w:r w:rsidR="00421C76" w:rsidRPr="00C30664">
        <w:rPr>
          <w:lang w:val="en-GB"/>
        </w:rPr>
        <w:t>as the painting</w:t>
      </w:r>
      <w:r w:rsidR="005124B3" w:rsidRPr="00C30664">
        <w:rPr>
          <w:lang w:val="en-GB"/>
        </w:rPr>
        <w:t>’s</w:t>
      </w:r>
      <w:r w:rsidR="00E51B61" w:rsidRPr="00C30664">
        <w:rPr>
          <w:lang w:val="en-GB"/>
        </w:rPr>
        <w:t xml:space="preserve"> most likely author</w:t>
      </w:r>
      <w:r w:rsidR="009A1A5D" w:rsidRPr="00C30664">
        <w:rPr>
          <w:lang w:val="en-GB"/>
        </w:rPr>
        <w:t>;</w:t>
      </w:r>
      <w:r w:rsidR="005124B3" w:rsidRPr="00C30664">
        <w:rPr>
          <w:lang w:val="en-GB"/>
        </w:rPr>
        <w:t xml:space="preserve"> </w:t>
      </w:r>
      <w:r w:rsidR="00E21FDC" w:rsidRPr="00C30664">
        <w:rPr>
          <w:lang w:val="en-GB"/>
        </w:rPr>
        <w:t>and his consider</w:t>
      </w:r>
      <w:r w:rsidR="00062B15" w:rsidRPr="00C30664">
        <w:rPr>
          <w:lang w:val="en-GB"/>
        </w:rPr>
        <w:t xml:space="preserve">ing </w:t>
      </w:r>
      <w:r w:rsidR="005124B3" w:rsidRPr="00C30664">
        <w:rPr>
          <w:lang w:val="en-GB"/>
        </w:rPr>
        <w:t>the work being Flemish rather than Spanish, stirred the press and scholars alike.</w:t>
      </w:r>
    </w:p>
    <w:p w14:paraId="56D98855" w14:textId="0DB2F290" w:rsidR="00683344" w:rsidRPr="00C30664" w:rsidRDefault="003E5003" w:rsidP="00A23CD4">
      <w:pPr>
        <w:spacing w:line="360" w:lineRule="auto"/>
        <w:jc w:val="both"/>
        <w:rPr>
          <w:lang w:val="en-GB"/>
        </w:rPr>
      </w:pPr>
      <w:r w:rsidRPr="00C30664">
        <w:rPr>
          <w:lang w:val="en-GB"/>
        </w:rPr>
        <w:t>With the exhibition open</w:t>
      </w:r>
      <w:r w:rsidR="001352BB" w:rsidRPr="00C30664">
        <w:rPr>
          <w:lang w:val="en-GB"/>
        </w:rPr>
        <w:t xml:space="preserve">, the national daily newspaper </w:t>
      </w:r>
      <w:r w:rsidR="001352BB" w:rsidRPr="00C30664">
        <w:rPr>
          <w:i/>
          <w:lang w:val="en-GB"/>
        </w:rPr>
        <w:t>ABC</w:t>
      </w:r>
      <w:r w:rsidR="001352BB" w:rsidRPr="00C30664">
        <w:rPr>
          <w:lang w:val="en-GB"/>
        </w:rPr>
        <w:t xml:space="preserve"> </w:t>
      </w:r>
      <w:r w:rsidR="00887064" w:rsidRPr="00C30664">
        <w:rPr>
          <w:lang w:val="en-GB"/>
        </w:rPr>
        <w:t>went on to publish</w:t>
      </w:r>
      <w:r w:rsidR="001352BB" w:rsidRPr="00C30664">
        <w:rPr>
          <w:lang w:val="en-GB"/>
        </w:rPr>
        <w:t xml:space="preserve"> as its headline: </w:t>
      </w:r>
      <w:r w:rsidR="00B36900" w:rsidRPr="00C30664">
        <w:rPr>
          <w:lang w:val="en-GB"/>
        </w:rPr>
        <w:t>“</w:t>
      </w:r>
      <w:r w:rsidR="00683344" w:rsidRPr="00C30664">
        <w:rPr>
          <w:lang w:val="en-GB"/>
        </w:rPr>
        <w:t>Díaz Padrón discovers the authorship of an anonymous canvas</w:t>
      </w:r>
      <w:r w:rsidR="00DF2CC5" w:rsidRPr="00C30664">
        <w:rPr>
          <w:lang w:val="en-GB"/>
        </w:rPr>
        <w:t xml:space="preserve"> from 'La Almoneda del Siglo’”</w:t>
      </w:r>
      <w:r w:rsidR="00176176" w:rsidRPr="00C30664">
        <w:rPr>
          <w:rStyle w:val="Marquenotebasdepage"/>
          <w:lang w:val="en-GB"/>
        </w:rPr>
        <w:footnoteReference w:id="6"/>
      </w:r>
      <w:r w:rsidRPr="00C30664">
        <w:rPr>
          <w:lang w:val="en-GB"/>
        </w:rPr>
        <w:t xml:space="preserve">. </w:t>
      </w:r>
      <w:r w:rsidR="00887064" w:rsidRPr="00C30664">
        <w:rPr>
          <w:lang w:val="en-GB"/>
        </w:rPr>
        <w:t>The following day, the exhibition’s two c</w:t>
      </w:r>
      <w:r w:rsidR="00567071" w:rsidRPr="00C30664">
        <w:rPr>
          <w:lang w:val="en-GB"/>
        </w:rPr>
        <w:t>urators,</w:t>
      </w:r>
      <w:r w:rsidR="00062B15" w:rsidRPr="00C30664">
        <w:rPr>
          <w:lang w:val="en-GB"/>
        </w:rPr>
        <w:t xml:space="preserve"> Jonathan Brown and John Elliot</w:t>
      </w:r>
      <w:r w:rsidR="00567071" w:rsidRPr="00C30664">
        <w:rPr>
          <w:lang w:val="en-GB"/>
        </w:rPr>
        <w:t xml:space="preserve"> </w:t>
      </w:r>
      <w:r w:rsidR="00887064" w:rsidRPr="00C30664">
        <w:rPr>
          <w:lang w:val="en-GB"/>
        </w:rPr>
        <w:t>were invited to give their opinion</w:t>
      </w:r>
      <w:r w:rsidR="003528F9" w:rsidRPr="00C30664">
        <w:rPr>
          <w:lang w:val="en-GB"/>
        </w:rPr>
        <w:t>,</w:t>
      </w:r>
      <w:r w:rsidR="00887064" w:rsidRPr="00C30664">
        <w:rPr>
          <w:lang w:val="en-GB"/>
        </w:rPr>
        <w:t xml:space="preserve"> saying</w:t>
      </w:r>
      <w:r w:rsidR="00BC5941" w:rsidRPr="00C30664">
        <w:rPr>
          <w:lang w:val="en-GB"/>
        </w:rPr>
        <w:t>:</w:t>
      </w:r>
      <w:r w:rsidR="00887064" w:rsidRPr="00C30664">
        <w:rPr>
          <w:lang w:val="en-GB"/>
        </w:rPr>
        <w:t xml:space="preserve"> </w:t>
      </w:r>
      <w:r w:rsidR="00DF2CC5" w:rsidRPr="00C30664">
        <w:rPr>
          <w:lang w:val="en-GB"/>
        </w:rPr>
        <w:t>“</w:t>
      </w:r>
      <w:r w:rsidR="00887064" w:rsidRPr="00C30664">
        <w:rPr>
          <w:lang w:val="en-GB"/>
        </w:rPr>
        <w:t>Nothing proves that the painting is by Van Oost</w:t>
      </w:r>
      <w:r w:rsidR="00DF2CC5" w:rsidRPr="00C30664">
        <w:rPr>
          <w:lang w:val="en-GB"/>
        </w:rPr>
        <w:t>”</w:t>
      </w:r>
      <w:r w:rsidR="00176176" w:rsidRPr="00C30664">
        <w:rPr>
          <w:rStyle w:val="Marquenotebasdepage"/>
          <w:lang w:val="en-GB"/>
        </w:rPr>
        <w:footnoteReference w:id="7"/>
      </w:r>
      <w:r w:rsidR="00683344" w:rsidRPr="00C30664">
        <w:rPr>
          <w:lang w:val="en-GB"/>
        </w:rPr>
        <w:t>.</w:t>
      </w:r>
      <w:r w:rsidR="00B54789" w:rsidRPr="00C30664">
        <w:rPr>
          <w:lang w:val="en-GB"/>
        </w:rPr>
        <w:t xml:space="preserve"> D</w:t>
      </w:r>
      <w:r w:rsidR="00344B87" w:rsidRPr="00C30664">
        <w:rPr>
          <w:lang w:val="en-GB"/>
        </w:rPr>
        <w:t>escribing Díaz Padrón's argument as “interesting”</w:t>
      </w:r>
      <w:r w:rsidR="00062B15" w:rsidRPr="00C30664">
        <w:rPr>
          <w:lang w:val="en-GB"/>
        </w:rPr>
        <w:t>,</w:t>
      </w:r>
      <w:r w:rsidR="00344B87" w:rsidRPr="00C30664">
        <w:rPr>
          <w:lang w:val="en-GB"/>
        </w:rPr>
        <w:t xml:space="preserve"> and without going as far as to commit themselves to</w:t>
      </w:r>
      <w:r w:rsidR="00B54789" w:rsidRPr="00C30664">
        <w:rPr>
          <w:lang w:val="en-GB"/>
        </w:rPr>
        <w:t xml:space="preserve"> any painter of t</w:t>
      </w:r>
      <w:r w:rsidR="00567071" w:rsidRPr="00C30664">
        <w:rPr>
          <w:lang w:val="en-GB"/>
        </w:rPr>
        <w:t xml:space="preserve">he age, the </w:t>
      </w:r>
      <w:r w:rsidR="00B54789" w:rsidRPr="00C30664">
        <w:rPr>
          <w:lang w:val="en-GB"/>
        </w:rPr>
        <w:t xml:space="preserve">curators </w:t>
      </w:r>
      <w:r w:rsidR="00344B87" w:rsidRPr="00C30664">
        <w:rPr>
          <w:lang w:val="en-GB"/>
        </w:rPr>
        <w:t xml:space="preserve">raised their own concerns of the naming of Van Oost as the author of the </w:t>
      </w:r>
      <w:r w:rsidR="00DF2CC5" w:rsidRPr="00C30664">
        <w:rPr>
          <w:lang w:val="en-GB"/>
        </w:rPr>
        <w:t>work</w:t>
      </w:r>
      <w:r w:rsidR="00683344" w:rsidRPr="00C30664">
        <w:rPr>
          <w:lang w:val="en-GB"/>
        </w:rPr>
        <w:t>: “Where could Van Oost and Hopton have met? Because it seems that the latter was n</w:t>
      </w:r>
      <w:r w:rsidR="000C294F" w:rsidRPr="00C30664">
        <w:rPr>
          <w:lang w:val="en-GB"/>
        </w:rPr>
        <w:t>ever in Flanders” –</w:t>
      </w:r>
      <w:r w:rsidR="00683344" w:rsidRPr="00C30664">
        <w:rPr>
          <w:lang w:val="en-GB"/>
        </w:rPr>
        <w:t>argued Elliot. F</w:t>
      </w:r>
      <w:r w:rsidR="00DF2CC5" w:rsidRPr="00C30664">
        <w:rPr>
          <w:lang w:val="en-GB"/>
        </w:rPr>
        <w:t>or his part, Brown stated that “</w:t>
      </w:r>
      <w:r w:rsidR="00683344" w:rsidRPr="00C30664">
        <w:rPr>
          <w:lang w:val="en-GB"/>
        </w:rPr>
        <w:t xml:space="preserve">the painting is dated 1641 and at that </w:t>
      </w:r>
      <w:r w:rsidR="003E33FA" w:rsidRPr="00C30664">
        <w:rPr>
          <w:lang w:val="en-GB"/>
        </w:rPr>
        <w:t>moment</w:t>
      </w:r>
      <w:r w:rsidR="00683344" w:rsidRPr="00C30664">
        <w:rPr>
          <w:lang w:val="en-GB"/>
        </w:rPr>
        <w:t xml:space="preserve"> Sir Arthur Hopton was in Madrid where he w</w:t>
      </w:r>
      <w:r w:rsidR="00BA30F4" w:rsidRPr="00C30664">
        <w:rPr>
          <w:lang w:val="en-GB"/>
        </w:rPr>
        <w:t>as ambassador from 1638 to 1645</w:t>
      </w:r>
      <w:r w:rsidR="00DF2CC5" w:rsidRPr="00C30664">
        <w:rPr>
          <w:lang w:val="en-GB"/>
        </w:rPr>
        <w:t>”</w:t>
      </w:r>
      <w:r w:rsidR="00BA30F4" w:rsidRPr="00C30664">
        <w:rPr>
          <w:rStyle w:val="Marquenotebasdepage"/>
          <w:lang w:val="en-GB"/>
        </w:rPr>
        <w:footnoteReference w:id="8"/>
      </w:r>
      <w:r w:rsidR="00BA30F4" w:rsidRPr="00C30664">
        <w:rPr>
          <w:lang w:val="en-GB"/>
        </w:rPr>
        <w:t xml:space="preserve">. </w:t>
      </w:r>
    </w:p>
    <w:p w14:paraId="234B5046" w14:textId="3603A34B" w:rsidR="00BA30F4" w:rsidRPr="00C30664" w:rsidRDefault="00B01399" w:rsidP="00A23CD4">
      <w:pPr>
        <w:spacing w:line="360" w:lineRule="auto"/>
        <w:jc w:val="both"/>
        <w:rPr>
          <w:lang w:val="en-GB"/>
        </w:rPr>
      </w:pPr>
      <w:r w:rsidRPr="00C30664">
        <w:rPr>
          <w:lang w:val="en-GB"/>
        </w:rPr>
        <w:t xml:space="preserve">Díaz Padrón's </w:t>
      </w:r>
      <w:r w:rsidR="00C11266" w:rsidRPr="00C30664">
        <w:rPr>
          <w:lang w:val="en-GB"/>
        </w:rPr>
        <w:t>published a comprehensive article on the portrait</w:t>
      </w:r>
      <w:r w:rsidRPr="00C30664">
        <w:rPr>
          <w:lang w:val="en-GB"/>
        </w:rPr>
        <w:t xml:space="preserve"> in </w:t>
      </w:r>
      <w:r w:rsidRPr="00C30664">
        <w:rPr>
          <w:i/>
          <w:lang w:val="en-GB"/>
        </w:rPr>
        <w:t>Archivo Español de Arte</w:t>
      </w:r>
      <w:r w:rsidR="005F5686" w:rsidRPr="00C30664">
        <w:rPr>
          <w:lang w:val="en-GB"/>
        </w:rPr>
        <w:t xml:space="preserve">, to which the reader </w:t>
      </w:r>
      <w:r w:rsidR="00062B15" w:rsidRPr="00C30664">
        <w:rPr>
          <w:lang w:val="en-GB"/>
        </w:rPr>
        <w:t>is able to</w:t>
      </w:r>
      <w:r w:rsidR="005F5686" w:rsidRPr="00C30664">
        <w:rPr>
          <w:lang w:val="en-GB"/>
        </w:rPr>
        <w:t xml:space="preserve"> refer </w:t>
      </w:r>
      <w:r w:rsidR="00062B15" w:rsidRPr="00C30664">
        <w:rPr>
          <w:lang w:val="en-GB"/>
        </w:rPr>
        <w:t xml:space="preserve">to </w:t>
      </w:r>
      <w:r w:rsidR="005F5686" w:rsidRPr="00C30664">
        <w:rPr>
          <w:lang w:val="en-GB"/>
        </w:rPr>
        <w:t xml:space="preserve">a </w:t>
      </w:r>
      <w:r w:rsidR="007C0191" w:rsidRPr="00C30664">
        <w:rPr>
          <w:lang w:val="en-GB"/>
        </w:rPr>
        <w:t>complete</w:t>
      </w:r>
      <w:r w:rsidR="005F5686" w:rsidRPr="00C30664">
        <w:rPr>
          <w:lang w:val="en-GB"/>
        </w:rPr>
        <w:t xml:space="preserve"> account of the critical history and literature of the painting</w:t>
      </w:r>
      <w:r w:rsidR="0036427E" w:rsidRPr="00C30664">
        <w:rPr>
          <w:rStyle w:val="Marquenotebasdepage"/>
          <w:i/>
          <w:iCs/>
          <w:lang w:val="en-GB"/>
        </w:rPr>
        <w:footnoteReference w:id="9"/>
      </w:r>
      <w:r w:rsidR="005F5686" w:rsidRPr="00C30664">
        <w:rPr>
          <w:lang w:val="en-GB"/>
        </w:rPr>
        <w:t xml:space="preserve">. </w:t>
      </w:r>
      <w:r w:rsidRPr="00C30664">
        <w:rPr>
          <w:lang w:val="en-GB"/>
        </w:rPr>
        <w:t>Since then, e</w:t>
      </w:r>
      <w:r w:rsidR="00A23CD4" w:rsidRPr="00C30664">
        <w:rPr>
          <w:lang w:val="en-GB"/>
        </w:rPr>
        <w:t xml:space="preserve">xcept for </w:t>
      </w:r>
      <w:r w:rsidR="00DF2CC5" w:rsidRPr="00C30664">
        <w:rPr>
          <w:lang w:val="en-GB"/>
        </w:rPr>
        <w:t xml:space="preserve">Ismael </w:t>
      </w:r>
      <w:r w:rsidR="00A23CD4" w:rsidRPr="00C30664">
        <w:rPr>
          <w:lang w:val="en-GB"/>
        </w:rPr>
        <w:t xml:space="preserve">Gutiérrez Pastor who </w:t>
      </w:r>
      <w:r w:rsidRPr="00C30664">
        <w:rPr>
          <w:lang w:val="en-GB"/>
        </w:rPr>
        <w:t>rej</w:t>
      </w:r>
      <w:r w:rsidR="00B26900" w:rsidRPr="00C30664">
        <w:rPr>
          <w:lang w:val="en-GB"/>
        </w:rPr>
        <w:t>ects</w:t>
      </w:r>
      <w:r w:rsidR="00A23CD4" w:rsidRPr="00C30664">
        <w:rPr>
          <w:lang w:val="en-GB"/>
        </w:rPr>
        <w:t xml:space="preserve"> the attribution to Maíno</w:t>
      </w:r>
      <w:r w:rsidR="00B26900" w:rsidRPr="00C30664">
        <w:rPr>
          <w:lang w:val="en-GB"/>
        </w:rPr>
        <w:t xml:space="preserve"> and considers</w:t>
      </w:r>
      <w:r w:rsidR="00BC5941" w:rsidRPr="00C30664">
        <w:rPr>
          <w:lang w:val="en-GB"/>
        </w:rPr>
        <w:t xml:space="preserve"> Van Oost as </w:t>
      </w:r>
      <w:r w:rsidR="00DF2CC5" w:rsidRPr="00C30664">
        <w:rPr>
          <w:lang w:val="en-GB"/>
        </w:rPr>
        <w:t>“</w:t>
      </w:r>
      <w:r w:rsidRPr="00C30664">
        <w:rPr>
          <w:lang w:val="en-GB"/>
        </w:rPr>
        <w:t>probable</w:t>
      </w:r>
      <w:r w:rsidR="00DF2CC5" w:rsidRPr="00C30664">
        <w:rPr>
          <w:lang w:val="en-GB"/>
        </w:rPr>
        <w:t>”</w:t>
      </w:r>
      <w:r w:rsidR="00C23B94" w:rsidRPr="00C30664">
        <w:rPr>
          <w:rStyle w:val="Marquenotebasdepage"/>
          <w:lang w:val="en-GB"/>
        </w:rPr>
        <w:footnoteReference w:id="10"/>
      </w:r>
      <w:r w:rsidRPr="00C30664">
        <w:rPr>
          <w:lang w:val="en-GB"/>
        </w:rPr>
        <w:t xml:space="preserve">, </w:t>
      </w:r>
      <w:r w:rsidR="00A93477" w:rsidRPr="00C30664">
        <w:rPr>
          <w:lang w:val="en-GB"/>
        </w:rPr>
        <w:t>no other scholar makes a case for or against</w:t>
      </w:r>
      <w:r w:rsidRPr="00C30664">
        <w:rPr>
          <w:lang w:val="en-GB"/>
        </w:rPr>
        <w:t xml:space="preserve">. </w:t>
      </w:r>
      <w:r w:rsidR="00B1563F" w:rsidRPr="00C30664">
        <w:rPr>
          <w:lang w:val="en-GB"/>
        </w:rPr>
        <w:t xml:space="preserve">William B. </w:t>
      </w:r>
      <w:r w:rsidRPr="00C30664">
        <w:rPr>
          <w:lang w:val="en-GB"/>
        </w:rPr>
        <w:t>Jordan reiterates his attribution to Alonso Cano</w:t>
      </w:r>
      <w:r w:rsidR="00DF2CC5" w:rsidRPr="00C30664">
        <w:rPr>
          <w:lang w:val="en-GB"/>
        </w:rPr>
        <w:t xml:space="preserve"> in 2015</w:t>
      </w:r>
      <w:r w:rsidR="00C23B94" w:rsidRPr="00C30664">
        <w:rPr>
          <w:rStyle w:val="Marquenotebasdepage"/>
          <w:lang w:val="en-GB"/>
        </w:rPr>
        <w:footnoteReference w:id="11"/>
      </w:r>
      <w:r w:rsidRPr="00C30664">
        <w:rPr>
          <w:lang w:val="en-GB"/>
        </w:rPr>
        <w:t xml:space="preserve">. </w:t>
      </w:r>
      <w:r w:rsidR="00A93477" w:rsidRPr="00C30664">
        <w:rPr>
          <w:lang w:val="en-GB"/>
        </w:rPr>
        <w:t>More recently</w:t>
      </w:r>
      <w:r w:rsidR="003E33FA" w:rsidRPr="00C30664">
        <w:rPr>
          <w:lang w:val="en-GB"/>
        </w:rPr>
        <w:t xml:space="preserve"> </w:t>
      </w:r>
      <w:r w:rsidR="000F27BB" w:rsidRPr="00C30664">
        <w:rPr>
          <w:lang w:val="en-GB"/>
        </w:rPr>
        <w:t xml:space="preserve">Todd </w:t>
      </w:r>
      <w:r w:rsidR="003E33FA" w:rsidRPr="00C30664">
        <w:rPr>
          <w:lang w:val="en-GB"/>
        </w:rPr>
        <w:t>Longstaffe-Gowan</w:t>
      </w:r>
      <w:r w:rsidRPr="00C30664">
        <w:rPr>
          <w:lang w:val="en-GB"/>
        </w:rPr>
        <w:t xml:space="preserve"> in his de</w:t>
      </w:r>
      <w:r w:rsidR="00A93477" w:rsidRPr="00C30664">
        <w:rPr>
          <w:lang w:val="en-GB"/>
        </w:rPr>
        <w:t>tailed study of</w:t>
      </w:r>
      <w:r w:rsidR="003E33FA" w:rsidRPr="00C30664">
        <w:rPr>
          <w:lang w:val="en-GB"/>
        </w:rPr>
        <w:t xml:space="preserve"> the image of Sir Arthur</w:t>
      </w:r>
      <w:r w:rsidRPr="00C30664">
        <w:rPr>
          <w:lang w:val="en-GB"/>
        </w:rPr>
        <w:t xml:space="preserve">, is aware of Díaz Padrón's </w:t>
      </w:r>
      <w:r w:rsidR="00A93477" w:rsidRPr="00C30664">
        <w:rPr>
          <w:lang w:val="en-GB"/>
        </w:rPr>
        <w:t>publication</w:t>
      </w:r>
      <w:r w:rsidR="00A132D8">
        <w:rPr>
          <w:lang w:val="en-GB"/>
        </w:rPr>
        <w:t xml:space="preserve"> </w:t>
      </w:r>
      <w:r w:rsidRPr="00C30664">
        <w:rPr>
          <w:lang w:val="en-GB"/>
        </w:rPr>
        <w:t xml:space="preserve">but </w:t>
      </w:r>
      <w:r w:rsidR="00A93477" w:rsidRPr="00C30664">
        <w:rPr>
          <w:lang w:val="en-GB"/>
        </w:rPr>
        <w:t>notably continues to preserve</w:t>
      </w:r>
      <w:r w:rsidRPr="00C30664">
        <w:rPr>
          <w:lang w:val="en-GB"/>
        </w:rPr>
        <w:t xml:space="preserve"> the anonymity of the painting</w:t>
      </w:r>
      <w:r w:rsidR="00C23B94" w:rsidRPr="00C30664">
        <w:rPr>
          <w:rStyle w:val="Marquenotebasdepage"/>
          <w:lang w:val="en-GB"/>
        </w:rPr>
        <w:footnoteReference w:id="12"/>
      </w:r>
      <w:r w:rsidR="00B1563F" w:rsidRPr="00C30664">
        <w:rPr>
          <w:lang w:val="en-GB"/>
        </w:rPr>
        <w:t xml:space="preserve">; </w:t>
      </w:r>
      <w:r w:rsidR="003E33FA" w:rsidRPr="00C30664">
        <w:rPr>
          <w:lang w:val="en-GB"/>
        </w:rPr>
        <w:t>as is the case with</w:t>
      </w:r>
      <w:r w:rsidR="00A93477" w:rsidRPr="00C30664">
        <w:rPr>
          <w:lang w:val="en-GB"/>
        </w:rPr>
        <w:t xml:space="preserve"> the </w:t>
      </w:r>
      <w:r w:rsidRPr="00C30664">
        <w:rPr>
          <w:lang w:val="en-GB"/>
        </w:rPr>
        <w:t xml:space="preserve">recent </w:t>
      </w:r>
      <w:r w:rsidR="003E33FA" w:rsidRPr="00C30664">
        <w:rPr>
          <w:i/>
          <w:lang w:val="en-GB"/>
        </w:rPr>
        <w:t>Handbook</w:t>
      </w:r>
      <w:r w:rsidR="009E68E5" w:rsidRPr="00C30664">
        <w:rPr>
          <w:lang w:val="en-GB"/>
        </w:rPr>
        <w:t xml:space="preserve"> from</w:t>
      </w:r>
      <w:r w:rsidRPr="00C30664">
        <w:rPr>
          <w:lang w:val="en-GB"/>
        </w:rPr>
        <w:t xml:space="preserve"> </w:t>
      </w:r>
      <w:r w:rsidR="00A93477" w:rsidRPr="00C30664">
        <w:rPr>
          <w:lang w:val="en-GB"/>
        </w:rPr>
        <w:t>the Meadows collection</w:t>
      </w:r>
      <w:r w:rsidR="00C23B94" w:rsidRPr="00C30664">
        <w:rPr>
          <w:rStyle w:val="Marquenotebasdepage"/>
          <w:lang w:val="en-GB"/>
        </w:rPr>
        <w:footnoteReference w:id="13"/>
      </w:r>
      <w:r w:rsidRPr="00C30664">
        <w:rPr>
          <w:lang w:val="en-GB"/>
        </w:rPr>
        <w:t>. Interesting</w:t>
      </w:r>
      <w:r w:rsidR="00B218AF" w:rsidRPr="00C30664">
        <w:rPr>
          <w:lang w:val="en-GB"/>
        </w:rPr>
        <w:t>ly</w:t>
      </w:r>
      <w:r w:rsidRPr="00C30664">
        <w:rPr>
          <w:lang w:val="en-GB"/>
        </w:rPr>
        <w:t xml:space="preserve">, in an </w:t>
      </w:r>
      <w:r w:rsidR="000C294F" w:rsidRPr="00C30664">
        <w:rPr>
          <w:lang w:val="en-GB"/>
        </w:rPr>
        <w:t xml:space="preserve">unpublished </w:t>
      </w:r>
      <w:r w:rsidR="00B218AF" w:rsidRPr="00C30664">
        <w:rPr>
          <w:lang w:val="en-GB"/>
        </w:rPr>
        <w:t>document</w:t>
      </w:r>
      <w:r w:rsidR="00E14288" w:rsidRPr="00C30664">
        <w:rPr>
          <w:lang w:val="en-GB"/>
        </w:rPr>
        <w:t xml:space="preserve"> </w:t>
      </w:r>
      <w:r w:rsidR="00B1563F" w:rsidRPr="00C30664">
        <w:rPr>
          <w:lang w:val="en-GB"/>
        </w:rPr>
        <w:t xml:space="preserve">by </w:t>
      </w:r>
      <w:r w:rsidR="00DF2CC5" w:rsidRPr="00C30664">
        <w:rPr>
          <w:lang w:val="en-GB"/>
        </w:rPr>
        <w:t xml:space="preserve">Marcus </w:t>
      </w:r>
      <w:r w:rsidR="00E14288" w:rsidRPr="00C30664">
        <w:rPr>
          <w:lang w:val="en-GB"/>
        </w:rPr>
        <w:t>Burke</w:t>
      </w:r>
      <w:r w:rsidR="00B1563F" w:rsidRPr="00C30664">
        <w:rPr>
          <w:lang w:val="en-GB"/>
        </w:rPr>
        <w:t xml:space="preserve"> (1989), he</w:t>
      </w:r>
      <w:r w:rsidR="00E14288" w:rsidRPr="00C30664">
        <w:rPr>
          <w:lang w:val="en-GB"/>
        </w:rPr>
        <w:t xml:space="preserve"> attempts</w:t>
      </w:r>
      <w:r w:rsidRPr="00C30664">
        <w:rPr>
          <w:lang w:val="en-GB"/>
        </w:rPr>
        <w:t xml:space="preserve"> to </w:t>
      </w:r>
      <w:r w:rsidR="00C23B94" w:rsidRPr="00C30664">
        <w:rPr>
          <w:lang w:val="en-GB"/>
        </w:rPr>
        <w:t>connect the portrait with Northern</w:t>
      </w:r>
      <w:r w:rsidRPr="00C30664">
        <w:rPr>
          <w:lang w:val="en-GB"/>
        </w:rPr>
        <w:t xml:space="preserve"> painters active in Madrid between 1638 and 1644, without finding any talented enough for such a painting</w:t>
      </w:r>
      <w:r w:rsidR="00C23B94" w:rsidRPr="00C30664">
        <w:rPr>
          <w:rStyle w:val="Marquenotebasdepage"/>
          <w:lang w:val="en-GB"/>
        </w:rPr>
        <w:footnoteReference w:id="14"/>
      </w:r>
      <w:r w:rsidRPr="00C30664">
        <w:rPr>
          <w:lang w:val="en-GB"/>
        </w:rPr>
        <w:t xml:space="preserve">. </w:t>
      </w:r>
    </w:p>
    <w:p w14:paraId="5720A3A6" w14:textId="591C4F57" w:rsidR="000C294F" w:rsidRPr="00C30664" w:rsidRDefault="000C294F" w:rsidP="00A23CD4">
      <w:pPr>
        <w:spacing w:line="360" w:lineRule="auto"/>
        <w:jc w:val="both"/>
        <w:rPr>
          <w:lang w:val="en-GB"/>
        </w:rPr>
      </w:pPr>
      <w:r w:rsidRPr="00C30664">
        <w:rPr>
          <w:lang w:val="en-GB"/>
        </w:rPr>
        <w:t xml:space="preserve">There is nothing to add to </w:t>
      </w:r>
      <w:r w:rsidR="002F59CC" w:rsidRPr="00C30664">
        <w:rPr>
          <w:lang w:val="en-GB"/>
        </w:rPr>
        <w:t xml:space="preserve">Díaz Padrón’s </w:t>
      </w:r>
      <w:r w:rsidRPr="00C30664">
        <w:rPr>
          <w:lang w:val="en-GB"/>
        </w:rPr>
        <w:t xml:space="preserve">stylistic and comparative </w:t>
      </w:r>
      <w:r w:rsidR="00B218AF" w:rsidRPr="00C30664">
        <w:rPr>
          <w:lang w:val="en-GB"/>
        </w:rPr>
        <w:t>observations</w:t>
      </w:r>
      <w:r w:rsidR="005F5686" w:rsidRPr="00C30664">
        <w:rPr>
          <w:lang w:val="en-GB"/>
        </w:rPr>
        <w:t xml:space="preserve">. </w:t>
      </w:r>
      <w:r w:rsidRPr="00C30664">
        <w:rPr>
          <w:lang w:val="en-GB"/>
        </w:rPr>
        <w:t>He</w:t>
      </w:r>
      <w:r w:rsidR="00566E8E" w:rsidRPr="00C30664">
        <w:rPr>
          <w:lang w:val="en-GB"/>
        </w:rPr>
        <w:t xml:space="preserve"> demonstrates</w:t>
      </w:r>
      <w:r w:rsidRPr="00C30664">
        <w:rPr>
          <w:lang w:val="en-GB"/>
        </w:rPr>
        <w:t xml:space="preserve"> </w:t>
      </w:r>
      <w:r w:rsidR="00E14288" w:rsidRPr="00C30664">
        <w:rPr>
          <w:lang w:val="en-GB"/>
        </w:rPr>
        <w:t>very effectively</w:t>
      </w:r>
      <w:r w:rsidRPr="00C30664">
        <w:rPr>
          <w:lang w:val="en-GB"/>
        </w:rPr>
        <w:t xml:space="preserve"> the authorship</w:t>
      </w:r>
      <w:r w:rsidR="00DB27FA" w:rsidRPr="00C30664">
        <w:rPr>
          <w:lang w:val="en-GB"/>
        </w:rPr>
        <w:t xml:space="preserve"> of V</w:t>
      </w:r>
      <w:r w:rsidRPr="00C30664">
        <w:rPr>
          <w:lang w:val="en-GB"/>
        </w:rPr>
        <w:t xml:space="preserve">an Oost, </w:t>
      </w:r>
      <w:r w:rsidR="00DB27FA" w:rsidRPr="00C30664">
        <w:rPr>
          <w:lang w:val="en-GB"/>
        </w:rPr>
        <w:t xml:space="preserve">giving </w:t>
      </w:r>
      <w:r w:rsidR="009E68E5" w:rsidRPr="00C30664">
        <w:rPr>
          <w:lang w:val="en-GB"/>
        </w:rPr>
        <w:t xml:space="preserve">his </w:t>
      </w:r>
      <w:r w:rsidRPr="00C30664">
        <w:rPr>
          <w:lang w:val="en-GB"/>
        </w:rPr>
        <w:t>reasons</w:t>
      </w:r>
      <w:r w:rsidR="00DB27FA" w:rsidRPr="00C30664">
        <w:rPr>
          <w:lang w:val="en-GB"/>
        </w:rPr>
        <w:t xml:space="preserve"> to discard </w:t>
      </w:r>
      <w:r w:rsidRPr="00C30664">
        <w:rPr>
          <w:lang w:val="en-GB"/>
        </w:rPr>
        <w:t xml:space="preserve">Ricci, Maíno and </w:t>
      </w:r>
      <w:r w:rsidR="002F0DBB" w:rsidRPr="00C30664">
        <w:rPr>
          <w:lang w:val="en-GB"/>
        </w:rPr>
        <w:t>others</w:t>
      </w:r>
      <w:r w:rsidRPr="00C30664">
        <w:rPr>
          <w:lang w:val="en-GB"/>
        </w:rPr>
        <w:t xml:space="preserve">. </w:t>
      </w:r>
      <w:r w:rsidR="00151978" w:rsidRPr="00C30664">
        <w:rPr>
          <w:lang w:val="en-GB"/>
        </w:rPr>
        <w:t>Indeed, t</w:t>
      </w:r>
      <w:r w:rsidRPr="00C30664">
        <w:rPr>
          <w:lang w:val="en-GB"/>
        </w:rPr>
        <w:t>o think of the Flemish sch</w:t>
      </w:r>
      <w:r w:rsidR="00DB27FA" w:rsidRPr="00C30664">
        <w:rPr>
          <w:lang w:val="en-GB"/>
        </w:rPr>
        <w:t>ool</w:t>
      </w:r>
      <w:r w:rsidRPr="00C30664">
        <w:rPr>
          <w:lang w:val="en-GB"/>
        </w:rPr>
        <w:t xml:space="preserve"> it is enough to </w:t>
      </w:r>
      <w:r w:rsidR="00DB27FA" w:rsidRPr="00C30664">
        <w:rPr>
          <w:lang w:val="en-GB"/>
        </w:rPr>
        <w:t>sense</w:t>
      </w:r>
      <w:r w:rsidRPr="00C30664">
        <w:rPr>
          <w:lang w:val="en-GB"/>
        </w:rPr>
        <w:t xml:space="preserve"> “the impact of the chromatic beauty of </w:t>
      </w:r>
      <w:r w:rsidR="009E68E5" w:rsidRPr="00C30664">
        <w:rPr>
          <w:lang w:val="en-GB"/>
        </w:rPr>
        <w:t xml:space="preserve">the </w:t>
      </w:r>
      <w:r w:rsidRPr="00C30664">
        <w:rPr>
          <w:lang w:val="en-GB"/>
        </w:rPr>
        <w:t>objects and details, clearly designed. Everything is captured with individual precision: the tablecloth, the rivets and trimmings on the chair, books and ornaments… the realism and material treatment of the book…</w:t>
      </w:r>
      <w:r w:rsidR="00347815" w:rsidRPr="00C30664">
        <w:rPr>
          <w:lang w:val="en-GB"/>
        </w:rPr>
        <w:t>”</w:t>
      </w:r>
      <w:r w:rsidR="002F59CC" w:rsidRPr="00C30664">
        <w:rPr>
          <w:lang w:val="en-GB"/>
        </w:rPr>
        <w:t xml:space="preserve"> </w:t>
      </w:r>
      <w:r w:rsidR="00C11266" w:rsidRPr="00C30664">
        <w:rPr>
          <w:lang w:val="en-GB"/>
        </w:rPr>
        <w:t>etc.</w:t>
      </w:r>
      <w:r w:rsidR="00655678" w:rsidRPr="00C30664">
        <w:rPr>
          <w:lang w:val="en-GB"/>
        </w:rPr>
        <w:t xml:space="preserve"> Díaz Padró</w:t>
      </w:r>
      <w:r w:rsidRPr="00C30664">
        <w:rPr>
          <w:lang w:val="en-GB"/>
        </w:rPr>
        <w:t>n points out that "the confusion lies in paying more attention to the design than to the plastic substance and the brushwork"; and he speaks of a</w:t>
      </w:r>
      <w:r w:rsidR="00655678" w:rsidRPr="00C30664">
        <w:rPr>
          <w:lang w:val="en-GB"/>
        </w:rPr>
        <w:t>n</w:t>
      </w:r>
      <w:r w:rsidRPr="00C30664">
        <w:rPr>
          <w:lang w:val="en-GB"/>
        </w:rPr>
        <w:t xml:space="preserve"> </w:t>
      </w:r>
      <w:r w:rsidR="00655678" w:rsidRPr="00C30664">
        <w:rPr>
          <w:lang w:val="en-GB"/>
        </w:rPr>
        <w:t>obvious</w:t>
      </w:r>
      <w:r w:rsidRPr="00C30664">
        <w:rPr>
          <w:lang w:val="en-GB"/>
        </w:rPr>
        <w:t xml:space="preserve"> "thingness"</w:t>
      </w:r>
      <w:r w:rsidR="003C2E7E" w:rsidRPr="00C30664">
        <w:rPr>
          <w:lang w:val="en-GB"/>
        </w:rPr>
        <w:t xml:space="preserve"> (</w:t>
      </w:r>
      <w:r w:rsidR="003C2E7E" w:rsidRPr="00C30664">
        <w:rPr>
          <w:i/>
          <w:lang w:val="en-GB"/>
        </w:rPr>
        <w:t>cosidad</w:t>
      </w:r>
      <w:r w:rsidR="003C2E7E" w:rsidRPr="00C30664">
        <w:rPr>
          <w:lang w:val="en-GB"/>
        </w:rPr>
        <w:t>)</w:t>
      </w:r>
      <w:r w:rsidR="00DB27FA" w:rsidRPr="00C30664">
        <w:rPr>
          <w:lang w:val="en-GB"/>
        </w:rPr>
        <w:t>, of the</w:t>
      </w:r>
      <w:r w:rsidRPr="00C30664">
        <w:rPr>
          <w:lang w:val="en-GB"/>
        </w:rPr>
        <w:t xml:space="preserve"> </w:t>
      </w:r>
      <w:r w:rsidR="00883EFC" w:rsidRPr="00C30664">
        <w:rPr>
          <w:lang w:val="en-GB"/>
        </w:rPr>
        <w:t xml:space="preserve">individual </w:t>
      </w:r>
      <w:r w:rsidRPr="00C30664">
        <w:rPr>
          <w:lang w:val="en-GB"/>
        </w:rPr>
        <w:t xml:space="preserve">presence of </w:t>
      </w:r>
      <w:r w:rsidR="00E35964" w:rsidRPr="00C30664">
        <w:rPr>
          <w:lang w:val="en-GB"/>
        </w:rPr>
        <w:t xml:space="preserve">the </w:t>
      </w:r>
      <w:r w:rsidRPr="00C30664">
        <w:rPr>
          <w:lang w:val="en-GB"/>
        </w:rPr>
        <w:t>objects</w:t>
      </w:r>
      <w:r w:rsidR="00883EFC" w:rsidRPr="00C30664">
        <w:rPr>
          <w:lang w:val="en-GB"/>
        </w:rPr>
        <w:t xml:space="preserve"> and their tactile qualities</w:t>
      </w:r>
      <w:r w:rsidR="00151978" w:rsidRPr="00C30664">
        <w:rPr>
          <w:lang w:val="en-GB"/>
        </w:rPr>
        <w:t xml:space="preserve"> which is</w:t>
      </w:r>
      <w:r w:rsidR="00566E8E" w:rsidRPr="00C30664">
        <w:rPr>
          <w:lang w:val="en-GB"/>
        </w:rPr>
        <w:t xml:space="preserve"> typically Flemish</w:t>
      </w:r>
      <w:r w:rsidR="003C2E7E" w:rsidRPr="00C30664">
        <w:rPr>
          <w:rStyle w:val="Marquenotebasdepage"/>
          <w:lang w:val="en-GB"/>
        </w:rPr>
        <w:footnoteReference w:id="15"/>
      </w:r>
      <w:r w:rsidR="009E68E5" w:rsidRPr="00C30664">
        <w:rPr>
          <w:lang w:val="en-GB"/>
        </w:rPr>
        <w:t xml:space="preserve">. </w:t>
      </w:r>
      <w:r w:rsidR="00F02111" w:rsidRPr="00C417C8">
        <w:rPr>
          <w:lang w:val="en-GB"/>
        </w:rPr>
        <w:t>“No</w:t>
      </w:r>
      <w:r w:rsidR="00F70A2B" w:rsidRPr="00C417C8">
        <w:rPr>
          <w:lang w:val="en-GB"/>
        </w:rPr>
        <w:t xml:space="preserve"> one like the Flemish </w:t>
      </w:r>
      <w:r w:rsidR="00F02111" w:rsidRPr="00C417C8">
        <w:rPr>
          <w:lang w:val="en-GB"/>
        </w:rPr>
        <w:t xml:space="preserve">indulges </w:t>
      </w:r>
      <w:r w:rsidR="00C417C8" w:rsidRPr="00C417C8">
        <w:rPr>
          <w:lang w:val="en-GB"/>
        </w:rPr>
        <w:t xml:space="preserve">as much </w:t>
      </w:r>
      <w:r w:rsidR="00F02111" w:rsidRPr="00C417C8">
        <w:rPr>
          <w:lang w:val="en-GB"/>
        </w:rPr>
        <w:t xml:space="preserve">in </w:t>
      </w:r>
      <w:r w:rsidR="00C417C8" w:rsidRPr="00C417C8">
        <w:rPr>
          <w:lang w:val="en-GB"/>
        </w:rPr>
        <w:t>painting the objects</w:t>
      </w:r>
      <w:r w:rsidR="00F70A2B" w:rsidRPr="00C417C8">
        <w:rPr>
          <w:lang w:val="en-GB"/>
        </w:rPr>
        <w:t>, they treat a</w:t>
      </w:r>
      <w:r w:rsidR="00C417C8" w:rsidRPr="00C417C8">
        <w:rPr>
          <w:lang w:val="en-GB"/>
        </w:rPr>
        <w:t xml:space="preserve"> thing with the same care that</w:t>
      </w:r>
      <w:r w:rsidR="00F70A2B" w:rsidRPr="00C417C8">
        <w:rPr>
          <w:lang w:val="en-GB"/>
        </w:rPr>
        <w:t xml:space="preserve"> the face of a </w:t>
      </w:r>
      <w:r w:rsidR="00C417C8" w:rsidRPr="00C417C8">
        <w:rPr>
          <w:lang w:val="en-GB"/>
        </w:rPr>
        <w:t>sitter</w:t>
      </w:r>
      <w:r w:rsidR="00F70A2B" w:rsidRPr="00C417C8">
        <w:rPr>
          <w:lang w:val="en-GB"/>
        </w:rPr>
        <w:t>”</w:t>
      </w:r>
      <w:r w:rsidR="00F70A2B" w:rsidRPr="00C417C8">
        <w:rPr>
          <w:rStyle w:val="Marquenotebasdepage"/>
          <w:lang w:val="en-GB"/>
        </w:rPr>
        <w:footnoteReference w:id="16"/>
      </w:r>
      <w:r w:rsidR="00F70A2B" w:rsidRPr="00C417C8">
        <w:rPr>
          <w:lang w:val="en-GB"/>
        </w:rPr>
        <w:t xml:space="preserve">. </w:t>
      </w:r>
      <w:r w:rsidR="009E68E5" w:rsidRPr="00C417C8">
        <w:rPr>
          <w:lang w:val="en-GB"/>
        </w:rPr>
        <w:t>Cautioning</w:t>
      </w:r>
      <w:r w:rsidR="003A6A69" w:rsidRPr="00C30664">
        <w:rPr>
          <w:lang w:val="en-GB"/>
        </w:rPr>
        <w:t xml:space="preserve"> against</w:t>
      </w:r>
      <w:r w:rsidR="002B43E1" w:rsidRPr="00C30664">
        <w:rPr>
          <w:lang w:val="en-GB"/>
        </w:rPr>
        <w:t xml:space="preserve"> </w:t>
      </w:r>
      <w:r w:rsidR="003A6A69" w:rsidRPr="00C30664">
        <w:rPr>
          <w:lang w:val="en-GB"/>
        </w:rPr>
        <w:t>the Spanish</w:t>
      </w:r>
      <w:r w:rsidRPr="00C30664">
        <w:rPr>
          <w:lang w:val="en-GB"/>
        </w:rPr>
        <w:t xml:space="preserve"> furniture </w:t>
      </w:r>
      <w:r w:rsidR="003A6A69" w:rsidRPr="00C30664">
        <w:rPr>
          <w:lang w:val="en-GB"/>
        </w:rPr>
        <w:t xml:space="preserve">in the painting being </w:t>
      </w:r>
      <w:r w:rsidR="00C11266" w:rsidRPr="00C30664">
        <w:rPr>
          <w:lang w:val="en-GB"/>
        </w:rPr>
        <w:t>mislead</w:t>
      </w:r>
      <w:r w:rsidR="003A6A69" w:rsidRPr="00C30664">
        <w:rPr>
          <w:lang w:val="en-GB"/>
        </w:rPr>
        <w:t>ing</w:t>
      </w:r>
      <w:r w:rsidRPr="00C30664">
        <w:rPr>
          <w:lang w:val="en-GB"/>
        </w:rPr>
        <w:t xml:space="preserve">, when it was </w:t>
      </w:r>
      <w:r w:rsidR="007672BF" w:rsidRPr="00C30664">
        <w:rPr>
          <w:lang w:val="en-GB"/>
        </w:rPr>
        <w:t>decorating</w:t>
      </w:r>
      <w:r w:rsidRPr="00C30664">
        <w:rPr>
          <w:lang w:val="en-GB"/>
        </w:rPr>
        <w:t xml:space="preserve"> the houses in Bruges</w:t>
      </w:r>
      <w:r w:rsidR="00D65588" w:rsidRPr="00C30664">
        <w:rPr>
          <w:rStyle w:val="Marquenotebasdepage"/>
          <w:lang w:val="en-GB"/>
        </w:rPr>
        <w:footnoteReference w:id="17"/>
      </w:r>
      <w:r w:rsidR="00F02111">
        <w:rPr>
          <w:lang w:val="en-GB"/>
        </w:rPr>
        <w:t xml:space="preserve">; </w:t>
      </w:r>
      <w:r w:rsidRPr="00C30664">
        <w:rPr>
          <w:lang w:val="en-GB"/>
        </w:rPr>
        <w:t>Dí</w:t>
      </w:r>
      <w:r w:rsidR="00151978" w:rsidRPr="00C30664">
        <w:rPr>
          <w:lang w:val="en-GB"/>
        </w:rPr>
        <w:t>az Padrón sees a portrait that “</w:t>
      </w:r>
      <w:r w:rsidRPr="00C30664">
        <w:rPr>
          <w:lang w:val="en-GB"/>
        </w:rPr>
        <w:t xml:space="preserve">assumes </w:t>
      </w:r>
      <w:r w:rsidR="00C47EA6" w:rsidRPr="00C30664">
        <w:rPr>
          <w:lang w:val="en-GB"/>
        </w:rPr>
        <w:t xml:space="preserve">a stylistic approach </w:t>
      </w:r>
      <w:r w:rsidRPr="00C30664">
        <w:rPr>
          <w:lang w:val="en-GB"/>
        </w:rPr>
        <w:t xml:space="preserve">close to Caravaggio and the Bolognese, without </w:t>
      </w:r>
      <w:r w:rsidR="00655678" w:rsidRPr="00C30664">
        <w:rPr>
          <w:lang w:val="en-GB"/>
        </w:rPr>
        <w:t>forgetting</w:t>
      </w:r>
      <w:r w:rsidR="00151978" w:rsidRPr="00C30664">
        <w:rPr>
          <w:lang w:val="en-GB"/>
        </w:rPr>
        <w:t xml:space="preserve"> Rubens and Van Dyck”, which is what “</w:t>
      </w:r>
      <w:r w:rsidRPr="00C30664">
        <w:rPr>
          <w:lang w:val="en-GB"/>
        </w:rPr>
        <w:t>forges the style of Jacob van Oost</w:t>
      </w:r>
      <w:r w:rsidR="00151978" w:rsidRPr="00C30664">
        <w:rPr>
          <w:lang w:val="en-GB"/>
        </w:rPr>
        <w:t>”</w:t>
      </w:r>
      <w:r w:rsidR="00655678" w:rsidRPr="00C30664">
        <w:rPr>
          <w:rStyle w:val="Marquenotebasdepage"/>
          <w:lang w:val="en-GB"/>
        </w:rPr>
        <w:footnoteReference w:id="18"/>
      </w:r>
      <w:r w:rsidR="00655678" w:rsidRPr="00C30664">
        <w:rPr>
          <w:lang w:val="en-GB"/>
        </w:rPr>
        <w:t>.</w:t>
      </w:r>
    </w:p>
    <w:p w14:paraId="05C3DAC8" w14:textId="28BA3A4D" w:rsidR="00655678" w:rsidRPr="00C30664" w:rsidRDefault="00655678" w:rsidP="00A23CD4">
      <w:pPr>
        <w:spacing w:line="360" w:lineRule="auto"/>
        <w:jc w:val="both"/>
        <w:rPr>
          <w:lang w:val="en-GB"/>
        </w:rPr>
      </w:pPr>
      <w:r w:rsidRPr="00C30664">
        <w:rPr>
          <w:lang w:val="en-GB"/>
        </w:rPr>
        <w:t>The comparison wit</w:t>
      </w:r>
      <w:r w:rsidR="00566E8E" w:rsidRPr="00C30664">
        <w:rPr>
          <w:lang w:val="en-GB"/>
        </w:rPr>
        <w:t>h a painting by V</w:t>
      </w:r>
      <w:r w:rsidR="00C47EA6" w:rsidRPr="00C30664">
        <w:rPr>
          <w:lang w:val="en-GB"/>
        </w:rPr>
        <w:t xml:space="preserve">an Oost </w:t>
      </w:r>
      <w:r w:rsidRPr="00C30664">
        <w:rPr>
          <w:lang w:val="en-GB"/>
        </w:rPr>
        <w:t xml:space="preserve">representing a </w:t>
      </w:r>
      <w:r w:rsidR="00EE3495" w:rsidRPr="00C30664">
        <w:rPr>
          <w:i/>
          <w:lang w:val="en-GB"/>
        </w:rPr>
        <w:t>Theologian with a</w:t>
      </w:r>
      <w:r w:rsidRPr="00C30664">
        <w:rPr>
          <w:i/>
          <w:lang w:val="en-GB"/>
        </w:rPr>
        <w:t xml:space="preserve"> secretary</w:t>
      </w:r>
      <w:r w:rsidRPr="00C30664">
        <w:rPr>
          <w:lang w:val="en-GB"/>
        </w:rPr>
        <w:t xml:space="preserve"> (fig. 2)</w:t>
      </w:r>
      <w:r w:rsidRPr="00C30664">
        <w:rPr>
          <w:rStyle w:val="Marquenotebasdepage"/>
          <w:lang w:val="en-GB"/>
        </w:rPr>
        <w:footnoteReference w:id="19"/>
      </w:r>
      <w:r w:rsidR="00C47EA6" w:rsidRPr="00C30664">
        <w:rPr>
          <w:lang w:val="en-GB"/>
        </w:rPr>
        <w:t xml:space="preserve"> </w:t>
      </w:r>
      <w:r w:rsidR="00F26B1F" w:rsidRPr="00C30664">
        <w:rPr>
          <w:lang w:val="en-GB"/>
        </w:rPr>
        <w:t>proves</w:t>
      </w:r>
      <w:r w:rsidRPr="00C30664">
        <w:rPr>
          <w:lang w:val="en-GB"/>
        </w:rPr>
        <w:t xml:space="preserve"> </w:t>
      </w:r>
      <w:r w:rsidR="00F26B1F" w:rsidRPr="00C30664">
        <w:rPr>
          <w:lang w:val="en-GB"/>
        </w:rPr>
        <w:t>compelling</w:t>
      </w:r>
      <w:r w:rsidRPr="00C30664">
        <w:rPr>
          <w:lang w:val="en-GB"/>
        </w:rPr>
        <w:t xml:space="preserve"> and decisive for the proposed a</w:t>
      </w:r>
      <w:r w:rsidR="00B55DE9" w:rsidRPr="00C30664">
        <w:rPr>
          <w:lang w:val="en-GB"/>
        </w:rPr>
        <w:t>ttribution</w:t>
      </w:r>
      <w:r w:rsidRPr="00C30664">
        <w:rPr>
          <w:lang w:val="en-GB"/>
        </w:rPr>
        <w:t xml:space="preserve">, both from </w:t>
      </w:r>
      <w:r w:rsidR="009E68E5" w:rsidRPr="00C30664">
        <w:rPr>
          <w:lang w:val="en-GB"/>
        </w:rPr>
        <w:t>a</w:t>
      </w:r>
      <w:r w:rsidRPr="00C30664">
        <w:rPr>
          <w:lang w:val="en-GB"/>
        </w:rPr>
        <w:t xml:space="preserve"> plastic </w:t>
      </w:r>
      <w:r w:rsidR="00C47EA6" w:rsidRPr="00C30664">
        <w:rPr>
          <w:lang w:val="en-GB"/>
        </w:rPr>
        <w:t>and compositional point of view;</w:t>
      </w:r>
      <w:r w:rsidRPr="00C30664">
        <w:rPr>
          <w:lang w:val="en-GB"/>
        </w:rPr>
        <w:t xml:space="preserve"> </w:t>
      </w:r>
      <w:r w:rsidR="009E68E5" w:rsidRPr="00C30664">
        <w:rPr>
          <w:lang w:val="en-GB"/>
        </w:rPr>
        <w:t>as is</w:t>
      </w:r>
      <w:r w:rsidRPr="00C30664">
        <w:rPr>
          <w:lang w:val="en-GB"/>
        </w:rPr>
        <w:t xml:space="preserve"> the </w:t>
      </w:r>
      <w:r w:rsidRPr="00C30664">
        <w:rPr>
          <w:i/>
          <w:lang w:val="en-GB"/>
        </w:rPr>
        <w:t>Calling of St. Matthew</w:t>
      </w:r>
      <w:r w:rsidRPr="00C30664">
        <w:rPr>
          <w:lang w:val="en-GB"/>
        </w:rPr>
        <w:t>, dated 1641 (</w:t>
      </w:r>
      <w:r w:rsidR="002A65B0" w:rsidRPr="00C30664">
        <w:rPr>
          <w:lang w:val="en-GB"/>
        </w:rPr>
        <w:t>fig. 3</w:t>
      </w:r>
      <w:r w:rsidRPr="00C30664">
        <w:rPr>
          <w:lang w:val="en-GB"/>
        </w:rPr>
        <w:t>)</w:t>
      </w:r>
      <w:r w:rsidRPr="00C30664">
        <w:rPr>
          <w:rStyle w:val="Marquenotebasdepage"/>
          <w:lang w:val="en-GB"/>
        </w:rPr>
        <w:footnoteReference w:id="20"/>
      </w:r>
      <w:r w:rsidRPr="00C30664">
        <w:rPr>
          <w:lang w:val="en-GB"/>
        </w:rPr>
        <w:t xml:space="preserve"> and the </w:t>
      </w:r>
      <w:r w:rsidRPr="00C30664">
        <w:rPr>
          <w:i/>
          <w:lang w:val="en-GB"/>
        </w:rPr>
        <w:t>Philosopher meditating</w:t>
      </w:r>
      <w:r w:rsidR="00C47EA6" w:rsidRPr="00C30664">
        <w:rPr>
          <w:lang w:val="en-GB"/>
        </w:rPr>
        <w:t xml:space="preserve"> (</w:t>
      </w:r>
      <w:r w:rsidR="00935E89" w:rsidRPr="00C30664">
        <w:rPr>
          <w:lang w:val="en-GB"/>
        </w:rPr>
        <w:t>fig. 4)</w:t>
      </w:r>
      <w:r w:rsidR="00FB152B" w:rsidRPr="00C30664">
        <w:rPr>
          <w:rStyle w:val="Marquenotebasdepage"/>
          <w:lang w:val="en-GB"/>
        </w:rPr>
        <w:t xml:space="preserve"> </w:t>
      </w:r>
      <w:r w:rsidR="00FB152B" w:rsidRPr="00C30664">
        <w:rPr>
          <w:rStyle w:val="Marquenotebasdepage"/>
          <w:lang w:val="en-GB"/>
        </w:rPr>
        <w:footnoteReference w:id="21"/>
      </w:r>
      <w:r w:rsidR="00935E89" w:rsidRPr="00C30664">
        <w:rPr>
          <w:lang w:val="en-GB"/>
        </w:rPr>
        <w:t xml:space="preserve">, </w:t>
      </w:r>
      <w:r w:rsidRPr="00C30664">
        <w:rPr>
          <w:lang w:val="en-GB"/>
        </w:rPr>
        <w:t>which is dated “1647</w:t>
      </w:r>
      <w:r w:rsidR="00C47EA6" w:rsidRPr="00C30664">
        <w:rPr>
          <w:lang w:val="en-GB"/>
        </w:rPr>
        <w:t xml:space="preserve">” on the </w:t>
      </w:r>
      <w:r w:rsidR="00B02A31" w:rsidRPr="00C30664">
        <w:rPr>
          <w:lang w:val="en-GB"/>
        </w:rPr>
        <w:t>open letter falling from</w:t>
      </w:r>
      <w:r w:rsidR="00C47EA6" w:rsidRPr="00C30664">
        <w:rPr>
          <w:lang w:val="en-GB"/>
        </w:rPr>
        <w:t xml:space="preserve"> the </w:t>
      </w:r>
      <w:r w:rsidRPr="00C30664">
        <w:rPr>
          <w:lang w:val="en-GB"/>
        </w:rPr>
        <w:t>desk</w:t>
      </w:r>
      <w:r w:rsidR="00FB152B" w:rsidRPr="00C30664">
        <w:rPr>
          <w:lang w:val="en-GB"/>
        </w:rPr>
        <w:t xml:space="preserve"> (fig. 5</w:t>
      </w:r>
      <w:r w:rsidR="00C47EA6" w:rsidRPr="00C30664">
        <w:rPr>
          <w:lang w:val="en-GB"/>
        </w:rPr>
        <w:t>)</w:t>
      </w:r>
      <w:r w:rsidRPr="00C30664">
        <w:rPr>
          <w:lang w:val="en-GB"/>
        </w:rPr>
        <w:t xml:space="preserve">. Díaz Padrón notes other parallels with a </w:t>
      </w:r>
      <w:r w:rsidRPr="00C30664">
        <w:rPr>
          <w:i/>
          <w:lang w:val="en-GB"/>
        </w:rPr>
        <w:t>Portrait of an Unknown Man</w:t>
      </w:r>
      <w:r w:rsidRPr="00C30664">
        <w:rPr>
          <w:lang w:val="en-GB"/>
        </w:rPr>
        <w:t xml:space="preserve"> signed by Van Oost in 1638</w:t>
      </w:r>
      <w:r w:rsidR="00D65588" w:rsidRPr="00C30664">
        <w:rPr>
          <w:rStyle w:val="Marquenotebasdepage"/>
          <w:lang w:val="en-GB"/>
        </w:rPr>
        <w:footnoteReference w:id="22"/>
      </w:r>
      <w:r w:rsidR="00C47EA6" w:rsidRPr="00C30664">
        <w:rPr>
          <w:lang w:val="en-GB"/>
        </w:rPr>
        <w:t>,</w:t>
      </w:r>
      <w:r w:rsidR="00D65588" w:rsidRPr="00C30664">
        <w:rPr>
          <w:lang w:val="en-GB"/>
        </w:rPr>
        <w:t xml:space="preserve"> </w:t>
      </w:r>
      <w:r w:rsidRPr="00C30664">
        <w:rPr>
          <w:lang w:val="en-GB"/>
        </w:rPr>
        <w:t xml:space="preserve">and with the gentlemen of the </w:t>
      </w:r>
      <w:r w:rsidRPr="00C30664">
        <w:rPr>
          <w:i/>
          <w:lang w:val="en-GB"/>
        </w:rPr>
        <w:t>Musical Company</w:t>
      </w:r>
      <w:r w:rsidR="00C47EA6" w:rsidRPr="00C30664">
        <w:rPr>
          <w:lang w:val="en-GB"/>
        </w:rPr>
        <w:t xml:space="preserve"> at</w:t>
      </w:r>
      <w:r w:rsidR="00F26B1F" w:rsidRPr="00C30664">
        <w:rPr>
          <w:lang w:val="en-GB"/>
        </w:rPr>
        <w:t xml:space="preserve"> </w:t>
      </w:r>
      <w:r w:rsidR="00C47EA6" w:rsidRPr="00C30664">
        <w:rPr>
          <w:lang w:val="en-GB"/>
        </w:rPr>
        <w:t>the Royal Museums of Fi</w:t>
      </w:r>
      <w:r w:rsidR="006A0A43" w:rsidRPr="00C30664">
        <w:rPr>
          <w:lang w:val="en-GB"/>
        </w:rPr>
        <w:t>ne Arts, Brussels</w:t>
      </w:r>
      <w:r w:rsidRPr="00C30664">
        <w:rPr>
          <w:rStyle w:val="Marquenotebasdepage"/>
          <w:lang w:val="en-GB"/>
        </w:rPr>
        <w:footnoteReference w:id="23"/>
      </w:r>
      <w:r w:rsidRPr="00C30664">
        <w:rPr>
          <w:lang w:val="en-GB"/>
        </w:rPr>
        <w:t>.</w:t>
      </w:r>
    </w:p>
    <w:p w14:paraId="75B99CDE" w14:textId="13206054" w:rsidR="00F26B1F" w:rsidRPr="00C30664" w:rsidRDefault="00B55DE9" w:rsidP="00A23CD4">
      <w:pPr>
        <w:spacing w:line="360" w:lineRule="auto"/>
        <w:jc w:val="both"/>
        <w:rPr>
          <w:lang w:val="en-GB"/>
        </w:rPr>
      </w:pPr>
      <w:r w:rsidRPr="00C30664">
        <w:rPr>
          <w:lang w:val="en-GB"/>
        </w:rPr>
        <w:t>Offering</w:t>
      </w:r>
      <w:r w:rsidR="00F26B1F" w:rsidRPr="00C30664">
        <w:rPr>
          <w:lang w:val="en-GB"/>
        </w:rPr>
        <w:t xml:space="preserve"> convincing visual evidence to support his </w:t>
      </w:r>
      <w:r w:rsidRPr="00C30664">
        <w:rPr>
          <w:lang w:val="en-GB"/>
        </w:rPr>
        <w:t>belief</w:t>
      </w:r>
      <w:r w:rsidR="00B02A31" w:rsidRPr="00C30664">
        <w:rPr>
          <w:lang w:val="en-GB"/>
        </w:rPr>
        <w:t xml:space="preserve"> of V</w:t>
      </w:r>
      <w:r w:rsidRPr="00C30664">
        <w:rPr>
          <w:lang w:val="en-GB"/>
        </w:rPr>
        <w:t>an Oost as the author of</w:t>
      </w:r>
      <w:r w:rsidR="00F26B1F" w:rsidRPr="00C30664">
        <w:rPr>
          <w:lang w:val="en-GB"/>
        </w:rPr>
        <w:t xml:space="preserve"> </w:t>
      </w:r>
      <w:r w:rsidR="00B02A31" w:rsidRPr="00C30664">
        <w:rPr>
          <w:lang w:val="en-GB"/>
        </w:rPr>
        <w:t>the</w:t>
      </w:r>
      <w:r w:rsidR="00B02A31" w:rsidRPr="00C30664">
        <w:rPr>
          <w:i/>
          <w:lang w:val="en-GB"/>
        </w:rPr>
        <w:t xml:space="preserve"> </w:t>
      </w:r>
      <w:r w:rsidR="0036427E" w:rsidRPr="00C30664">
        <w:rPr>
          <w:i/>
          <w:lang w:val="en-GB"/>
        </w:rPr>
        <w:t>P</w:t>
      </w:r>
      <w:r w:rsidR="00B02A31" w:rsidRPr="00C30664">
        <w:rPr>
          <w:i/>
          <w:lang w:val="en-GB"/>
        </w:rPr>
        <w:t xml:space="preserve">ortrait of </w:t>
      </w:r>
      <w:r w:rsidR="00F26B1F" w:rsidRPr="00C30664">
        <w:rPr>
          <w:i/>
          <w:lang w:val="en-GB"/>
        </w:rPr>
        <w:t>Sir Arthur Hopton and</w:t>
      </w:r>
      <w:r w:rsidR="00EE3495" w:rsidRPr="00C30664">
        <w:rPr>
          <w:i/>
          <w:lang w:val="en-GB"/>
        </w:rPr>
        <w:t xml:space="preserve"> a S</w:t>
      </w:r>
      <w:r w:rsidR="00F26B1F" w:rsidRPr="00C30664">
        <w:rPr>
          <w:i/>
          <w:lang w:val="en-GB"/>
        </w:rPr>
        <w:t>ecretary</w:t>
      </w:r>
      <w:r w:rsidRPr="00C30664">
        <w:rPr>
          <w:lang w:val="en-GB"/>
        </w:rPr>
        <w:t xml:space="preserve">, Diaz Padrón’s </w:t>
      </w:r>
      <w:r w:rsidR="00F26B1F" w:rsidRPr="00C30664">
        <w:rPr>
          <w:lang w:val="en-GB"/>
        </w:rPr>
        <w:t xml:space="preserve">proposal </w:t>
      </w:r>
      <w:r w:rsidR="00B02A31" w:rsidRPr="00C30664">
        <w:rPr>
          <w:lang w:val="en-GB"/>
        </w:rPr>
        <w:t xml:space="preserve">is by far </w:t>
      </w:r>
      <w:r w:rsidR="00F26B1F" w:rsidRPr="00C30664">
        <w:rPr>
          <w:lang w:val="en-GB"/>
        </w:rPr>
        <w:t>the most plausible among t</w:t>
      </w:r>
      <w:r w:rsidR="00B02A31" w:rsidRPr="00C30664">
        <w:rPr>
          <w:lang w:val="en-GB"/>
        </w:rPr>
        <w:t xml:space="preserve">hose that have been considered, </w:t>
      </w:r>
      <w:r w:rsidR="00F26B1F" w:rsidRPr="00C30664">
        <w:rPr>
          <w:lang w:val="en-GB"/>
        </w:rPr>
        <w:t xml:space="preserve">and </w:t>
      </w:r>
      <w:r w:rsidR="009E68E5" w:rsidRPr="00C30664">
        <w:rPr>
          <w:lang w:val="en-GB"/>
        </w:rPr>
        <w:t>since discarded</w:t>
      </w:r>
      <w:r w:rsidR="00F26B1F" w:rsidRPr="00C30664">
        <w:rPr>
          <w:lang w:val="en-GB"/>
        </w:rPr>
        <w:t xml:space="preserve">. However, it is true that </w:t>
      </w:r>
      <w:r w:rsidR="006A0A43" w:rsidRPr="00C30664">
        <w:rPr>
          <w:lang w:val="en-GB"/>
        </w:rPr>
        <w:t xml:space="preserve">in order to convince </w:t>
      </w:r>
      <w:r w:rsidRPr="00C30664">
        <w:rPr>
          <w:lang w:val="en-GB"/>
        </w:rPr>
        <w:t>doubters</w:t>
      </w:r>
      <w:r w:rsidR="006A0A43" w:rsidRPr="00C30664">
        <w:rPr>
          <w:lang w:val="en-GB"/>
        </w:rPr>
        <w:t xml:space="preserve"> </w:t>
      </w:r>
      <w:r w:rsidR="00F26B1F" w:rsidRPr="00C30664">
        <w:rPr>
          <w:lang w:val="en-GB"/>
        </w:rPr>
        <w:t>it is necessary to find evidence of possible contact between the painter and the sitter. A complicated task, considerin</w:t>
      </w:r>
      <w:r w:rsidR="00AD1FD7" w:rsidRPr="00C30664">
        <w:rPr>
          <w:lang w:val="en-GB"/>
        </w:rPr>
        <w:t xml:space="preserve">g how little is known about </w:t>
      </w:r>
      <w:r w:rsidR="00F26B1F" w:rsidRPr="00C30664">
        <w:rPr>
          <w:lang w:val="en-GB"/>
        </w:rPr>
        <w:t>Van Oost</w:t>
      </w:r>
      <w:r w:rsidR="00AD1FD7" w:rsidRPr="00C30664">
        <w:rPr>
          <w:lang w:val="en-GB"/>
        </w:rPr>
        <w:t>’s</w:t>
      </w:r>
      <w:r w:rsidR="00F26B1F" w:rsidRPr="00C30664">
        <w:rPr>
          <w:lang w:val="en-GB"/>
        </w:rPr>
        <w:t xml:space="preserve"> </w:t>
      </w:r>
      <w:r w:rsidR="00AD1FD7" w:rsidRPr="00C30664">
        <w:rPr>
          <w:lang w:val="en-GB"/>
        </w:rPr>
        <w:t xml:space="preserve">life </w:t>
      </w:r>
      <w:r w:rsidR="008579DE" w:rsidRPr="00C30664">
        <w:rPr>
          <w:lang w:val="en-GB"/>
        </w:rPr>
        <w:t>and the gaps</w:t>
      </w:r>
      <w:r w:rsidR="00B02A31" w:rsidRPr="00C30664">
        <w:rPr>
          <w:lang w:val="en-GB"/>
        </w:rPr>
        <w:t xml:space="preserve"> in </w:t>
      </w:r>
      <w:r w:rsidR="00F26B1F" w:rsidRPr="00C30664">
        <w:rPr>
          <w:lang w:val="en-GB"/>
        </w:rPr>
        <w:t>Sir Arthur</w:t>
      </w:r>
      <w:r w:rsidR="00B02A31" w:rsidRPr="00C30664">
        <w:rPr>
          <w:lang w:val="en-GB"/>
        </w:rPr>
        <w:t>’s</w:t>
      </w:r>
      <w:r w:rsidR="00F26B1F" w:rsidRPr="00C30664">
        <w:rPr>
          <w:lang w:val="en-GB"/>
        </w:rPr>
        <w:t>.</w:t>
      </w:r>
    </w:p>
    <w:p w14:paraId="49D2EA2D" w14:textId="3B6EA115" w:rsidR="00C417C8" w:rsidRPr="00C30664" w:rsidRDefault="00350EE8" w:rsidP="00A23CD4">
      <w:pPr>
        <w:spacing w:line="360" w:lineRule="auto"/>
        <w:jc w:val="both"/>
        <w:rPr>
          <w:lang w:val="en-GB"/>
        </w:rPr>
      </w:pPr>
      <w:r w:rsidRPr="00C30664">
        <w:rPr>
          <w:lang w:val="en-GB"/>
        </w:rPr>
        <w:t xml:space="preserve">It </w:t>
      </w:r>
      <w:r w:rsidR="00AD1FD7" w:rsidRPr="00C30664">
        <w:rPr>
          <w:lang w:val="en-GB"/>
        </w:rPr>
        <w:t xml:space="preserve">cannot </w:t>
      </w:r>
      <w:r w:rsidRPr="00C30664">
        <w:rPr>
          <w:lang w:val="en-GB"/>
        </w:rPr>
        <w:t xml:space="preserve">be </w:t>
      </w:r>
      <w:r w:rsidR="00AD1FD7" w:rsidRPr="00C30664">
        <w:rPr>
          <w:lang w:val="en-GB"/>
        </w:rPr>
        <w:t>assume</w:t>
      </w:r>
      <w:r w:rsidRPr="00C30664">
        <w:rPr>
          <w:lang w:val="en-GB"/>
        </w:rPr>
        <w:t>d</w:t>
      </w:r>
      <w:r w:rsidR="00AD1FD7" w:rsidRPr="00C30664">
        <w:rPr>
          <w:lang w:val="en-GB"/>
        </w:rPr>
        <w:t xml:space="preserve"> that Hopton was never in Flanders as Elliot </w:t>
      </w:r>
      <w:r w:rsidRPr="00C30664">
        <w:rPr>
          <w:lang w:val="en-GB"/>
        </w:rPr>
        <w:t>argues</w:t>
      </w:r>
      <w:r w:rsidR="00AD1FD7" w:rsidRPr="00C30664">
        <w:rPr>
          <w:rStyle w:val="Marquenotebasdepage"/>
          <w:lang w:val="en-GB"/>
        </w:rPr>
        <w:footnoteReference w:id="24"/>
      </w:r>
      <w:r w:rsidR="00AD1FD7" w:rsidRPr="00C30664">
        <w:rPr>
          <w:lang w:val="en-GB"/>
        </w:rPr>
        <w:t>. In the search fo</w:t>
      </w:r>
      <w:r w:rsidR="00DD67E9" w:rsidRPr="00C30664">
        <w:rPr>
          <w:lang w:val="en-GB"/>
        </w:rPr>
        <w:t>r evidence</w:t>
      </w:r>
      <w:r w:rsidR="001F4D02" w:rsidRPr="00C30664">
        <w:rPr>
          <w:lang w:val="en-GB"/>
        </w:rPr>
        <w:t xml:space="preserve"> of this</w:t>
      </w:r>
      <w:r w:rsidR="00DD67E9" w:rsidRPr="00C30664">
        <w:rPr>
          <w:lang w:val="en-GB"/>
        </w:rPr>
        <w:t xml:space="preserve">, </w:t>
      </w:r>
      <w:r w:rsidRPr="00C30664">
        <w:rPr>
          <w:lang w:val="en-GB"/>
        </w:rPr>
        <w:t>there are reasons to think</w:t>
      </w:r>
      <w:r w:rsidR="00DD67E9" w:rsidRPr="00C30664">
        <w:rPr>
          <w:lang w:val="en-GB"/>
        </w:rPr>
        <w:t xml:space="preserve"> that he </w:t>
      </w:r>
      <w:r w:rsidR="008579DE" w:rsidRPr="00C30664">
        <w:rPr>
          <w:lang w:val="en-GB"/>
        </w:rPr>
        <w:t>could have</w:t>
      </w:r>
      <w:r w:rsidR="00DD67E9" w:rsidRPr="00C30664">
        <w:rPr>
          <w:lang w:val="en-GB"/>
        </w:rPr>
        <w:t xml:space="preserve"> visit</w:t>
      </w:r>
      <w:r w:rsidR="008579DE" w:rsidRPr="00C30664">
        <w:rPr>
          <w:lang w:val="en-GB"/>
        </w:rPr>
        <w:t>ed</w:t>
      </w:r>
      <w:r w:rsidR="00AD1FD7" w:rsidRPr="00C30664">
        <w:rPr>
          <w:lang w:val="en-GB"/>
        </w:rPr>
        <w:t xml:space="preserve"> the Spanish Netherlands on more than one occasion. In fact, when planning his trip from Madrid to England in 1636, he asked the king for funds to guarantee his passage through Flanders</w:t>
      </w:r>
      <w:r w:rsidR="008E478D" w:rsidRPr="00C30664">
        <w:rPr>
          <w:rStyle w:val="Marquenotebasdepage"/>
          <w:lang w:val="en-GB"/>
        </w:rPr>
        <w:footnoteReference w:id="25"/>
      </w:r>
      <w:r w:rsidR="00AD1FD7" w:rsidRPr="00C30664">
        <w:rPr>
          <w:lang w:val="en-GB"/>
        </w:rPr>
        <w:t>; and even if he finally decided to take the sea route</w:t>
      </w:r>
      <w:r w:rsidR="00AD1FD7" w:rsidRPr="00C30664">
        <w:rPr>
          <w:rStyle w:val="Marquenotebasdepage"/>
          <w:lang w:val="en-GB"/>
        </w:rPr>
        <w:footnoteReference w:id="26"/>
      </w:r>
      <w:r w:rsidRPr="00C30664">
        <w:rPr>
          <w:lang w:val="en-GB"/>
        </w:rPr>
        <w:t>, that detail</w:t>
      </w:r>
      <w:r w:rsidR="00AD1FD7" w:rsidRPr="00C30664">
        <w:rPr>
          <w:lang w:val="en-GB"/>
        </w:rPr>
        <w:t xml:space="preserve"> indi</w:t>
      </w:r>
      <w:r w:rsidR="00B55DE9" w:rsidRPr="00C30664">
        <w:rPr>
          <w:lang w:val="en-GB"/>
        </w:rPr>
        <w:t xml:space="preserve">cates that he could well have </w:t>
      </w:r>
      <w:r w:rsidR="008579DE" w:rsidRPr="00C30664">
        <w:rPr>
          <w:lang w:val="en-GB"/>
        </w:rPr>
        <w:t>set foot on Flemish lands o</w:t>
      </w:r>
      <w:r w:rsidR="00AD1FD7" w:rsidRPr="00C30664">
        <w:rPr>
          <w:lang w:val="en-GB"/>
        </w:rPr>
        <w:t xml:space="preserve">n any of his </w:t>
      </w:r>
      <w:r w:rsidR="008579DE" w:rsidRPr="00C30664">
        <w:rPr>
          <w:lang w:val="en-GB"/>
        </w:rPr>
        <w:t xml:space="preserve">other </w:t>
      </w:r>
      <w:r w:rsidRPr="00C30664">
        <w:rPr>
          <w:lang w:val="en-GB"/>
        </w:rPr>
        <w:t>journeys, not only whilst</w:t>
      </w:r>
      <w:r w:rsidR="00AD1FD7" w:rsidRPr="00C30664">
        <w:rPr>
          <w:lang w:val="en-GB"/>
        </w:rPr>
        <w:t xml:space="preserve"> he was between London and Madrid, but also during his stays</w:t>
      </w:r>
      <w:r w:rsidR="00DF27BA" w:rsidRPr="00C30664">
        <w:rPr>
          <w:lang w:val="en-GB"/>
        </w:rPr>
        <w:t xml:space="preserve"> in Paris and Rouen</w:t>
      </w:r>
      <w:r w:rsidR="00AD1FD7" w:rsidRPr="00C30664">
        <w:rPr>
          <w:lang w:val="en-GB"/>
        </w:rPr>
        <w:t>.</w:t>
      </w:r>
    </w:p>
    <w:p w14:paraId="2E1C927A" w14:textId="77777777" w:rsidR="00C417C8" w:rsidRDefault="008E478D" w:rsidP="00A23CD4">
      <w:pPr>
        <w:spacing w:line="360" w:lineRule="auto"/>
        <w:jc w:val="both"/>
        <w:rPr>
          <w:lang w:val="en-GB"/>
        </w:rPr>
      </w:pPr>
      <w:r w:rsidRPr="00C30664">
        <w:rPr>
          <w:lang w:val="en-GB"/>
        </w:rPr>
        <w:t>Bruges was</w:t>
      </w:r>
      <w:r w:rsidR="00B55DE9" w:rsidRPr="00C30664">
        <w:rPr>
          <w:lang w:val="en-GB"/>
        </w:rPr>
        <w:t>,</w:t>
      </w:r>
      <w:r w:rsidRPr="00C30664">
        <w:rPr>
          <w:lang w:val="en-GB"/>
        </w:rPr>
        <w:t xml:space="preserve"> along with Ostend</w:t>
      </w:r>
      <w:r w:rsidR="00256392" w:rsidRPr="00C30664">
        <w:rPr>
          <w:lang w:val="en-GB"/>
        </w:rPr>
        <w:t xml:space="preserve"> and Dunkirk</w:t>
      </w:r>
      <w:r w:rsidR="00B55DE9" w:rsidRPr="00C30664">
        <w:rPr>
          <w:lang w:val="en-GB"/>
        </w:rPr>
        <w:t>,</w:t>
      </w:r>
      <w:r w:rsidRPr="00C30664">
        <w:rPr>
          <w:lang w:val="en-GB"/>
        </w:rPr>
        <w:t xml:space="preserve"> one of the routes to travel between England and the Continent</w:t>
      </w:r>
      <w:r w:rsidR="00F048E4" w:rsidRPr="00C30664">
        <w:rPr>
          <w:lang w:val="en-GB"/>
        </w:rPr>
        <w:t>. A boat with passengers (paquebouc=packet boat) was in service to cross to Dover from Nieuport-Oostende, near Bruges</w:t>
      </w:r>
      <w:r w:rsidR="00E02B15" w:rsidRPr="00C30664">
        <w:rPr>
          <w:rStyle w:val="Marquenotebasdepage"/>
          <w:lang w:val="en-GB"/>
        </w:rPr>
        <w:footnoteReference w:id="27"/>
      </w:r>
      <w:r w:rsidR="00D6333B" w:rsidRPr="00C30664">
        <w:rPr>
          <w:lang w:val="en-GB"/>
        </w:rPr>
        <w:t xml:space="preserve">. </w:t>
      </w:r>
      <w:r w:rsidR="00F048E4" w:rsidRPr="00C30664">
        <w:rPr>
          <w:lang w:val="en-GB"/>
        </w:rPr>
        <w:t>Since 1640 a Treaty was signed between the kings of Great Britain and Spain “to keep commerce and navigation open and free between the ports of England and those of Flanders”</w:t>
      </w:r>
      <w:r w:rsidR="00F048E4" w:rsidRPr="00C30664">
        <w:rPr>
          <w:rStyle w:val="Marquenotebasdepage"/>
          <w:lang w:val="en-GB"/>
        </w:rPr>
        <w:footnoteReference w:id="28"/>
      </w:r>
      <w:r w:rsidR="00F048E4" w:rsidRPr="00C30664">
        <w:rPr>
          <w:lang w:val="en-GB"/>
        </w:rPr>
        <w:t xml:space="preserve">. </w:t>
      </w:r>
      <w:r w:rsidR="00AF2206" w:rsidRPr="00C30664">
        <w:rPr>
          <w:lang w:val="en-GB"/>
        </w:rPr>
        <w:t>Against a backdrop of Royalists and Revolution, Bruges</w:t>
      </w:r>
      <w:r w:rsidR="00D6333B" w:rsidRPr="00C30664">
        <w:rPr>
          <w:lang w:val="en-GB"/>
        </w:rPr>
        <w:t xml:space="preserve">, </w:t>
      </w:r>
      <w:r w:rsidR="00556DD8" w:rsidRPr="00C30664">
        <w:rPr>
          <w:lang w:val="en-GB"/>
        </w:rPr>
        <w:t xml:space="preserve">that </w:t>
      </w:r>
      <w:r w:rsidR="00D6333B" w:rsidRPr="00C30664">
        <w:rPr>
          <w:lang w:val="en-GB"/>
        </w:rPr>
        <w:t xml:space="preserve">the </w:t>
      </w:r>
      <w:r w:rsidR="008579DE" w:rsidRPr="00C30664">
        <w:rPr>
          <w:lang w:val="en-GB"/>
        </w:rPr>
        <w:t>k</w:t>
      </w:r>
      <w:r w:rsidR="0004676A" w:rsidRPr="00C30664">
        <w:rPr>
          <w:lang w:val="en-GB"/>
        </w:rPr>
        <w:t>ing himself</w:t>
      </w:r>
      <w:r w:rsidR="00D6333B" w:rsidRPr="00C30664">
        <w:rPr>
          <w:lang w:val="en-GB"/>
        </w:rPr>
        <w:t xml:space="preserve"> w</w:t>
      </w:r>
      <w:r w:rsidR="008579DE" w:rsidRPr="00C30664">
        <w:rPr>
          <w:lang w:val="en-GB"/>
        </w:rPr>
        <w:t xml:space="preserve">ould later </w:t>
      </w:r>
      <w:r w:rsidR="00D6333B" w:rsidRPr="00C30664">
        <w:rPr>
          <w:lang w:val="en-GB"/>
        </w:rPr>
        <w:t>cho</w:t>
      </w:r>
      <w:r w:rsidR="008579DE" w:rsidRPr="00C30664">
        <w:rPr>
          <w:lang w:val="en-GB"/>
        </w:rPr>
        <w:t>o</w:t>
      </w:r>
      <w:r w:rsidR="00D6333B" w:rsidRPr="00C30664">
        <w:rPr>
          <w:lang w:val="en-GB"/>
        </w:rPr>
        <w:t xml:space="preserve">se as </w:t>
      </w:r>
      <w:r w:rsidR="008579DE" w:rsidRPr="00C30664">
        <w:rPr>
          <w:lang w:val="en-GB"/>
        </w:rPr>
        <w:t xml:space="preserve">a place of </w:t>
      </w:r>
      <w:r w:rsidR="00D6333B" w:rsidRPr="00C30664">
        <w:rPr>
          <w:lang w:val="en-GB"/>
        </w:rPr>
        <w:t>exile in 1656</w:t>
      </w:r>
      <w:r w:rsidR="0004676A" w:rsidRPr="00C30664">
        <w:rPr>
          <w:lang w:val="en-GB"/>
        </w:rPr>
        <w:t xml:space="preserve">, had been a </w:t>
      </w:r>
      <w:r w:rsidR="008579DE" w:rsidRPr="00C30664">
        <w:rPr>
          <w:lang w:val="en-GB"/>
        </w:rPr>
        <w:t>favoured</w:t>
      </w:r>
      <w:r w:rsidR="0045743E" w:rsidRPr="00C30664">
        <w:rPr>
          <w:lang w:val="en-GB"/>
        </w:rPr>
        <w:t xml:space="preserve"> destination for </w:t>
      </w:r>
      <w:r w:rsidR="00F048E4" w:rsidRPr="00C30664">
        <w:rPr>
          <w:lang w:val="en-GB"/>
        </w:rPr>
        <w:t>British</w:t>
      </w:r>
      <w:r w:rsidR="0045743E" w:rsidRPr="00C30664">
        <w:rPr>
          <w:lang w:val="en-GB"/>
        </w:rPr>
        <w:t xml:space="preserve"> </w:t>
      </w:r>
      <w:r w:rsidR="0004676A" w:rsidRPr="00C30664">
        <w:rPr>
          <w:lang w:val="en-GB"/>
        </w:rPr>
        <w:t>fleeing England since 1640</w:t>
      </w:r>
      <w:r w:rsidR="00A936F7" w:rsidRPr="00C30664">
        <w:rPr>
          <w:rStyle w:val="Marquenotebasdepage"/>
          <w:lang w:val="en-GB"/>
        </w:rPr>
        <w:footnoteReference w:id="29"/>
      </w:r>
      <w:r w:rsidR="0004676A" w:rsidRPr="00C30664">
        <w:rPr>
          <w:lang w:val="en-GB"/>
        </w:rPr>
        <w:t xml:space="preserve">. </w:t>
      </w:r>
    </w:p>
    <w:p w14:paraId="78C75C0D" w14:textId="192C0BF1" w:rsidR="0082657B" w:rsidRPr="00C30664" w:rsidRDefault="008E478D" w:rsidP="00A23CD4">
      <w:pPr>
        <w:spacing w:line="360" w:lineRule="auto"/>
        <w:jc w:val="both"/>
        <w:rPr>
          <w:lang w:val="en-GB"/>
        </w:rPr>
      </w:pPr>
      <w:r w:rsidRPr="00C30664">
        <w:rPr>
          <w:lang w:val="en-GB"/>
        </w:rPr>
        <w:t xml:space="preserve">But above all, Sir Arthur's most compelling </w:t>
      </w:r>
      <w:r w:rsidR="00350EE8" w:rsidRPr="00C30664">
        <w:rPr>
          <w:lang w:val="en-GB"/>
        </w:rPr>
        <w:t>motivation</w:t>
      </w:r>
      <w:r w:rsidRPr="00C30664">
        <w:rPr>
          <w:lang w:val="en-GB"/>
        </w:rPr>
        <w:t xml:space="preserve"> for going to Bruges was his much-loved nephew, Sir Ralph (</w:t>
      </w:r>
      <w:r w:rsidR="00FB152B" w:rsidRPr="00C30664">
        <w:rPr>
          <w:lang w:val="en-GB"/>
        </w:rPr>
        <w:t>fig. 6</w:t>
      </w:r>
      <w:r w:rsidRPr="00C30664">
        <w:rPr>
          <w:lang w:val="en-GB"/>
        </w:rPr>
        <w:t>)</w:t>
      </w:r>
      <w:r w:rsidR="00E02B15" w:rsidRPr="00C30664">
        <w:rPr>
          <w:rStyle w:val="Marquenotebasdepage"/>
          <w:lang w:val="en-GB"/>
        </w:rPr>
        <w:footnoteReference w:id="30"/>
      </w:r>
      <w:r w:rsidRPr="00C30664">
        <w:rPr>
          <w:lang w:val="en-GB"/>
        </w:rPr>
        <w:t xml:space="preserve">, 1st Baron Hopton of Stratton (1596-1652), </w:t>
      </w:r>
      <w:r w:rsidR="00256392" w:rsidRPr="00C30664">
        <w:rPr>
          <w:lang w:val="en-GB"/>
        </w:rPr>
        <w:t xml:space="preserve">who was </w:t>
      </w:r>
      <w:r w:rsidR="008579DE" w:rsidRPr="00C30664">
        <w:rPr>
          <w:lang w:val="en-GB"/>
        </w:rPr>
        <w:t>exiled</w:t>
      </w:r>
      <w:r w:rsidRPr="00C30664">
        <w:rPr>
          <w:lang w:val="en-GB"/>
        </w:rPr>
        <w:t xml:space="preserve"> from 1647 until his death in 1652</w:t>
      </w:r>
      <w:r w:rsidR="00E02B15" w:rsidRPr="00C30664">
        <w:rPr>
          <w:rStyle w:val="Marquenotebasdepage"/>
          <w:lang w:val="en-GB"/>
        </w:rPr>
        <w:footnoteReference w:id="31"/>
      </w:r>
      <w:r w:rsidRPr="00C30664">
        <w:rPr>
          <w:lang w:val="en-GB"/>
        </w:rPr>
        <w:t>. Sir Ralph was a very re</w:t>
      </w:r>
      <w:r w:rsidR="00B55DE9" w:rsidRPr="00C30664">
        <w:rPr>
          <w:lang w:val="en-GB"/>
        </w:rPr>
        <w:t>vered</w:t>
      </w:r>
      <w:r w:rsidRPr="00C30664">
        <w:rPr>
          <w:lang w:val="en-GB"/>
        </w:rPr>
        <w:t xml:space="preserve"> military officer and politician, a great defender of the royalist cause. He had been in Flanders as a soldier</w:t>
      </w:r>
      <w:r w:rsidR="00E02B15" w:rsidRPr="00C30664">
        <w:rPr>
          <w:rStyle w:val="Marquenotebasdepage"/>
          <w:lang w:val="en-GB"/>
        </w:rPr>
        <w:footnoteReference w:id="32"/>
      </w:r>
      <w:r w:rsidRPr="00C30664">
        <w:rPr>
          <w:lang w:val="en-GB"/>
        </w:rPr>
        <w:t xml:space="preserve">, </w:t>
      </w:r>
      <w:r w:rsidR="008E43A2" w:rsidRPr="00C30664">
        <w:rPr>
          <w:lang w:val="en-GB"/>
        </w:rPr>
        <w:t>decorated</w:t>
      </w:r>
      <w:r w:rsidRPr="00C30664">
        <w:rPr>
          <w:lang w:val="en-GB"/>
        </w:rPr>
        <w:t xml:space="preserve"> a Knight during the coronation of Charles I, and </w:t>
      </w:r>
      <w:r w:rsidR="008579DE" w:rsidRPr="00C30664">
        <w:rPr>
          <w:lang w:val="en-GB"/>
        </w:rPr>
        <w:t xml:space="preserve">later </w:t>
      </w:r>
      <w:r w:rsidR="00350EE8" w:rsidRPr="00C30664">
        <w:rPr>
          <w:lang w:val="en-GB"/>
        </w:rPr>
        <w:t>titled</w:t>
      </w:r>
      <w:r w:rsidR="008E43A2" w:rsidRPr="00C30664">
        <w:rPr>
          <w:lang w:val="en-GB"/>
        </w:rPr>
        <w:t xml:space="preserve"> </w:t>
      </w:r>
      <w:r w:rsidRPr="00C30664">
        <w:rPr>
          <w:lang w:val="en-GB"/>
        </w:rPr>
        <w:t>Baron Hopton in 1643. Winner of battles, he was considered a great hero deserving of poems</w:t>
      </w:r>
      <w:r w:rsidR="00E02B15" w:rsidRPr="00C30664">
        <w:rPr>
          <w:rStyle w:val="Marquenotebasdepage"/>
          <w:lang w:val="en-GB"/>
        </w:rPr>
        <w:footnoteReference w:id="33"/>
      </w:r>
      <w:r w:rsidRPr="00C30664">
        <w:rPr>
          <w:lang w:val="en-GB"/>
        </w:rPr>
        <w:t xml:space="preserve">. </w:t>
      </w:r>
      <w:r w:rsidR="0082657B" w:rsidRPr="00C30664">
        <w:rPr>
          <w:lang w:val="en-GB"/>
        </w:rPr>
        <w:t xml:space="preserve">Given Sir Ralph's </w:t>
      </w:r>
      <w:r w:rsidR="00BD5626" w:rsidRPr="00C30664">
        <w:rPr>
          <w:lang w:val="en-GB"/>
        </w:rPr>
        <w:t>exile in Bruges, a</w:t>
      </w:r>
      <w:r w:rsidR="008E43A2" w:rsidRPr="00C30664">
        <w:rPr>
          <w:lang w:val="en-GB"/>
        </w:rPr>
        <w:t>n</w:t>
      </w:r>
      <w:r w:rsidR="00BD5626" w:rsidRPr="00C30664">
        <w:rPr>
          <w:lang w:val="en-GB"/>
        </w:rPr>
        <w:t xml:space="preserve"> encounter</w:t>
      </w:r>
      <w:r w:rsidR="00350EE8" w:rsidRPr="00C30664">
        <w:rPr>
          <w:lang w:val="en-GB"/>
        </w:rPr>
        <w:t xml:space="preserve"> between Sir Arthur and V</w:t>
      </w:r>
      <w:r w:rsidR="0082657B" w:rsidRPr="00C30664">
        <w:rPr>
          <w:lang w:val="en-GB"/>
        </w:rPr>
        <w:t xml:space="preserve">an Oost through him would make </w:t>
      </w:r>
      <w:r w:rsidR="008E43A2" w:rsidRPr="00C30664">
        <w:rPr>
          <w:lang w:val="en-GB"/>
        </w:rPr>
        <w:t xml:space="preserve">incredible </w:t>
      </w:r>
      <w:r w:rsidR="0082657B" w:rsidRPr="00C30664">
        <w:rPr>
          <w:lang w:val="en-GB"/>
        </w:rPr>
        <w:t>s</w:t>
      </w:r>
      <w:r w:rsidR="00350EE8" w:rsidRPr="00C30664">
        <w:rPr>
          <w:lang w:val="en-GB"/>
        </w:rPr>
        <w:t xml:space="preserve">ense; but the dates do not match </w:t>
      </w:r>
      <w:r w:rsidR="00440B1F" w:rsidRPr="00C30664">
        <w:rPr>
          <w:lang w:val="en-GB"/>
        </w:rPr>
        <w:t>1641, as the supposed year of the portrait,</w:t>
      </w:r>
      <w:r w:rsidR="0082657B" w:rsidRPr="00C30664">
        <w:rPr>
          <w:lang w:val="en-GB"/>
        </w:rPr>
        <w:t xml:space="preserve"> when Sir Arthur, as far as </w:t>
      </w:r>
      <w:r w:rsidR="00440B1F" w:rsidRPr="00C30664">
        <w:rPr>
          <w:lang w:val="en-GB"/>
        </w:rPr>
        <w:t>is</w:t>
      </w:r>
      <w:r w:rsidR="0082657B" w:rsidRPr="00C30664">
        <w:rPr>
          <w:lang w:val="en-GB"/>
        </w:rPr>
        <w:t xml:space="preserve"> know</w:t>
      </w:r>
      <w:r w:rsidR="00440B1F" w:rsidRPr="00C30664">
        <w:rPr>
          <w:lang w:val="en-GB"/>
        </w:rPr>
        <w:t>n, was</w:t>
      </w:r>
      <w:r w:rsidR="0082657B" w:rsidRPr="00C30664">
        <w:rPr>
          <w:lang w:val="en-GB"/>
        </w:rPr>
        <w:t xml:space="preserve"> in Madrid.</w:t>
      </w:r>
    </w:p>
    <w:p w14:paraId="53C4CEBE" w14:textId="09A79572" w:rsidR="0082657B" w:rsidRPr="00C30664" w:rsidRDefault="008E43A2" w:rsidP="00A23CD4">
      <w:pPr>
        <w:spacing w:line="360" w:lineRule="auto"/>
        <w:jc w:val="both"/>
        <w:rPr>
          <w:lang w:val="en-GB"/>
        </w:rPr>
      </w:pPr>
      <w:r w:rsidRPr="00C30664">
        <w:rPr>
          <w:lang w:val="en-GB"/>
        </w:rPr>
        <w:t>Regarding that, w</w:t>
      </w:r>
      <w:r w:rsidR="0082657B" w:rsidRPr="00C30664">
        <w:rPr>
          <w:lang w:val="en-GB"/>
        </w:rPr>
        <w:t xml:space="preserve">hen </w:t>
      </w:r>
      <w:r w:rsidRPr="00C30664">
        <w:rPr>
          <w:lang w:val="en-GB"/>
        </w:rPr>
        <w:t>attempting</w:t>
      </w:r>
      <w:r w:rsidR="0082657B" w:rsidRPr="00C30664">
        <w:rPr>
          <w:lang w:val="en-GB"/>
        </w:rPr>
        <w:t xml:space="preserve"> to verify the veraci</w:t>
      </w:r>
      <w:r w:rsidR="008579DE" w:rsidRPr="00C30664">
        <w:rPr>
          <w:lang w:val="en-GB"/>
        </w:rPr>
        <w:t>ty of the date of</w:t>
      </w:r>
      <w:r w:rsidRPr="00C30664">
        <w:rPr>
          <w:lang w:val="en-GB"/>
        </w:rPr>
        <w:t xml:space="preserve"> the portrait (with the use of</w:t>
      </w:r>
      <w:r w:rsidR="0082657B" w:rsidRPr="00C30664">
        <w:rPr>
          <w:lang w:val="en-GB"/>
        </w:rPr>
        <w:t xml:space="preserve"> high-resolution photographs</w:t>
      </w:r>
      <w:r w:rsidRPr="00C30664">
        <w:rPr>
          <w:lang w:val="en-GB"/>
        </w:rPr>
        <w:t>,</w:t>
      </w:r>
      <w:r w:rsidR="0082657B" w:rsidRPr="00C30664">
        <w:rPr>
          <w:lang w:val="en-GB"/>
        </w:rPr>
        <w:t xml:space="preserve"> that </w:t>
      </w:r>
      <w:r w:rsidR="00BD5626" w:rsidRPr="00C30664">
        <w:rPr>
          <w:lang w:val="en-GB"/>
        </w:rPr>
        <w:t xml:space="preserve">are available </w:t>
      </w:r>
      <w:r w:rsidR="0082657B" w:rsidRPr="00C30664">
        <w:rPr>
          <w:lang w:val="en-GB"/>
        </w:rPr>
        <w:t>today</w:t>
      </w:r>
      <w:r w:rsidRPr="00C30664">
        <w:rPr>
          <w:lang w:val="en-GB"/>
        </w:rPr>
        <w:t>)</w:t>
      </w:r>
      <w:r w:rsidR="0082657B" w:rsidRPr="00C30664">
        <w:rPr>
          <w:lang w:val="en-GB"/>
        </w:rPr>
        <w:t xml:space="preserve">, </w:t>
      </w:r>
      <w:r w:rsidR="00BD5626" w:rsidRPr="00C30664">
        <w:rPr>
          <w:lang w:val="en-GB"/>
        </w:rPr>
        <w:t>it is striking how difficult</w:t>
      </w:r>
      <w:r w:rsidRPr="00C30664">
        <w:rPr>
          <w:lang w:val="en-GB"/>
        </w:rPr>
        <w:t xml:space="preserve"> it is to read</w:t>
      </w:r>
      <w:r w:rsidR="00DD487C" w:rsidRPr="00C30664">
        <w:rPr>
          <w:rStyle w:val="Marquenotebasdepage"/>
          <w:lang w:val="en-GB"/>
        </w:rPr>
        <w:footnoteReference w:id="34"/>
      </w:r>
      <w:r w:rsidR="00440B1F" w:rsidRPr="00C30664">
        <w:rPr>
          <w:lang w:val="en-GB"/>
        </w:rPr>
        <w:t>. Until now</w:t>
      </w:r>
      <w:r w:rsidR="0082657B" w:rsidRPr="00C30664">
        <w:rPr>
          <w:lang w:val="en-GB"/>
        </w:rPr>
        <w:t xml:space="preserve"> the</w:t>
      </w:r>
      <w:r w:rsidR="00A57EB9" w:rsidRPr="00C30664">
        <w:rPr>
          <w:lang w:val="en-GB"/>
        </w:rPr>
        <w:t xml:space="preserve"> argument</w:t>
      </w:r>
      <w:r w:rsidR="0082657B" w:rsidRPr="00C30664">
        <w:rPr>
          <w:lang w:val="en-GB"/>
        </w:rPr>
        <w:t xml:space="preserve"> of the </w:t>
      </w:r>
      <w:r w:rsidR="00A57EB9" w:rsidRPr="00C30664">
        <w:rPr>
          <w:lang w:val="en-GB"/>
        </w:rPr>
        <w:t xml:space="preserve">painting being created </w:t>
      </w:r>
      <w:r w:rsidR="00440B1F" w:rsidRPr="00C30664">
        <w:rPr>
          <w:lang w:val="en-GB"/>
        </w:rPr>
        <w:t>in Spain</w:t>
      </w:r>
      <w:r w:rsidR="0082657B" w:rsidRPr="00C30664">
        <w:rPr>
          <w:lang w:val="en-GB"/>
        </w:rPr>
        <w:t xml:space="preserve"> </w:t>
      </w:r>
      <w:r w:rsidR="00440B1F" w:rsidRPr="00C30664">
        <w:rPr>
          <w:lang w:val="en-GB"/>
        </w:rPr>
        <w:t>hinges</w:t>
      </w:r>
      <w:r w:rsidR="008579DE" w:rsidRPr="00C30664">
        <w:rPr>
          <w:lang w:val="en-GB"/>
        </w:rPr>
        <w:t xml:space="preserve"> on the </w:t>
      </w:r>
      <w:r w:rsidR="0082657B" w:rsidRPr="00C30664">
        <w:rPr>
          <w:lang w:val="en-GB"/>
        </w:rPr>
        <w:t>date, 1641</w:t>
      </w:r>
      <w:r w:rsidR="008579DE" w:rsidRPr="00C30664">
        <w:rPr>
          <w:lang w:val="en-GB"/>
        </w:rPr>
        <w:t>,</w:t>
      </w:r>
      <w:r w:rsidR="0082657B" w:rsidRPr="00C30664">
        <w:rPr>
          <w:lang w:val="en-GB"/>
        </w:rPr>
        <w:t xml:space="preserve"> suppose</w:t>
      </w:r>
      <w:r w:rsidR="00A57EB9" w:rsidRPr="00C30664">
        <w:rPr>
          <w:lang w:val="en-GB"/>
        </w:rPr>
        <w:t>dly printed in Roman numerals at</w:t>
      </w:r>
      <w:r w:rsidR="0082657B" w:rsidRPr="00C30664">
        <w:rPr>
          <w:lang w:val="en-GB"/>
        </w:rPr>
        <w:t xml:space="preserve"> the </w:t>
      </w:r>
      <w:r w:rsidR="00DD487C" w:rsidRPr="00C30664">
        <w:rPr>
          <w:lang w:val="en-GB"/>
        </w:rPr>
        <w:t>top of the spine</w:t>
      </w:r>
      <w:r w:rsidR="0082657B" w:rsidRPr="00C30664">
        <w:rPr>
          <w:lang w:val="en-GB"/>
        </w:rPr>
        <w:t xml:space="preserve"> of the red book </w:t>
      </w:r>
      <w:r w:rsidR="00440B1F" w:rsidRPr="00C30664">
        <w:rPr>
          <w:lang w:val="en-GB"/>
        </w:rPr>
        <w:t>that stands</w:t>
      </w:r>
      <w:r w:rsidR="0082657B" w:rsidRPr="00C30664">
        <w:rPr>
          <w:lang w:val="en-GB"/>
        </w:rPr>
        <w:t xml:space="preserve"> vertically on the table, where the coat of arms of the sitter also appears. But </w:t>
      </w:r>
      <w:r w:rsidR="00A57EB9" w:rsidRPr="00C30664">
        <w:rPr>
          <w:lang w:val="en-GB"/>
        </w:rPr>
        <w:t xml:space="preserve">crucially </w:t>
      </w:r>
      <w:r w:rsidR="0082657B" w:rsidRPr="00C30664">
        <w:rPr>
          <w:lang w:val="en-GB"/>
        </w:rPr>
        <w:t>what if the date was not 1641 as has always been believed? To our knowledge, José López Rey was the first to mention the presence of these Roman numerals. He tells us verbatim that “though partly abraded, [they] are easily readable: [M] DCXLI”</w:t>
      </w:r>
      <w:r w:rsidR="0082657B" w:rsidRPr="00C30664">
        <w:rPr>
          <w:rStyle w:val="Marquenotebasdepage"/>
          <w:lang w:val="en-GB"/>
        </w:rPr>
        <w:footnoteReference w:id="35"/>
      </w:r>
      <w:r w:rsidR="00EB2E01" w:rsidRPr="00C30664">
        <w:rPr>
          <w:lang w:val="en-GB"/>
        </w:rPr>
        <w:t>; that is, 1641; t</w:t>
      </w:r>
      <w:r w:rsidR="00C02436" w:rsidRPr="00C30664">
        <w:rPr>
          <w:lang w:val="en-GB"/>
        </w:rPr>
        <w:t>he</w:t>
      </w:r>
      <w:r w:rsidR="00111719" w:rsidRPr="00C30664">
        <w:rPr>
          <w:lang w:val="en-GB"/>
        </w:rPr>
        <w:t xml:space="preserve"> same information </w:t>
      </w:r>
      <w:r w:rsidR="0082657B" w:rsidRPr="00C30664">
        <w:rPr>
          <w:lang w:val="en-GB"/>
        </w:rPr>
        <w:t>ha</w:t>
      </w:r>
      <w:r w:rsidR="00C02436" w:rsidRPr="00C30664">
        <w:rPr>
          <w:lang w:val="en-GB"/>
        </w:rPr>
        <w:t xml:space="preserve">ving </w:t>
      </w:r>
      <w:r w:rsidR="0082657B" w:rsidRPr="00C30664">
        <w:rPr>
          <w:lang w:val="en-GB"/>
        </w:rPr>
        <w:t>been reiterated since then</w:t>
      </w:r>
      <w:r w:rsidR="00111719" w:rsidRPr="00C30664">
        <w:rPr>
          <w:lang w:val="en-GB"/>
        </w:rPr>
        <w:t xml:space="preserve">. </w:t>
      </w:r>
      <w:r w:rsidR="0082657B" w:rsidRPr="00C30664">
        <w:rPr>
          <w:lang w:val="en-GB"/>
        </w:rPr>
        <w:t>Only recently, Lo</w:t>
      </w:r>
      <w:r w:rsidR="00526862" w:rsidRPr="00C30664">
        <w:rPr>
          <w:lang w:val="en-GB"/>
        </w:rPr>
        <w:t>n</w:t>
      </w:r>
      <w:r w:rsidR="0082657B" w:rsidRPr="00C30664">
        <w:rPr>
          <w:lang w:val="en-GB"/>
        </w:rPr>
        <w:t>gstaffe-Gowan</w:t>
      </w:r>
      <w:r w:rsidR="00DD487C" w:rsidRPr="00C30664">
        <w:rPr>
          <w:lang w:val="en-GB"/>
        </w:rPr>
        <w:t xml:space="preserve"> notes “[M]DCXL”, that is, 1640</w:t>
      </w:r>
      <w:r w:rsidR="00DD487C" w:rsidRPr="00C30664">
        <w:rPr>
          <w:rStyle w:val="Marquenotebasdepage"/>
          <w:lang w:val="en-GB"/>
        </w:rPr>
        <w:footnoteReference w:id="36"/>
      </w:r>
      <w:r w:rsidR="0082657B" w:rsidRPr="00C30664">
        <w:rPr>
          <w:lang w:val="en-GB"/>
        </w:rPr>
        <w:t>, which is indicative of a discrepancy</w:t>
      </w:r>
      <w:r w:rsidR="00C02436" w:rsidRPr="00C30664">
        <w:rPr>
          <w:lang w:val="en-GB"/>
        </w:rPr>
        <w:t>,</w:t>
      </w:r>
      <w:r w:rsidR="0082657B" w:rsidRPr="00C30664">
        <w:rPr>
          <w:lang w:val="en-GB"/>
        </w:rPr>
        <w:t xml:space="preserve"> and </w:t>
      </w:r>
      <w:r w:rsidR="00DD487C" w:rsidRPr="00C30664">
        <w:rPr>
          <w:lang w:val="en-GB"/>
        </w:rPr>
        <w:t xml:space="preserve">of </w:t>
      </w:r>
      <w:r w:rsidR="0082657B" w:rsidRPr="00C30664">
        <w:rPr>
          <w:lang w:val="en-GB"/>
        </w:rPr>
        <w:t xml:space="preserve">the lack of </w:t>
      </w:r>
      <w:r w:rsidR="00111719" w:rsidRPr="00C30664">
        <w:rPr>
          <w:lang w:val="en-GB"/>
        </w:rPr>
        <w:t xml:space="preserve">clarity of a date that has been transmitted for decades without </w:t>
      </w:r>
      <w:r w:rsidR="00440B1F" w:rsidRPr="00C30664">
        <w:rPr>
          <w:lang w:val="en-GB"/>
        </w:rPr>
        <w:t xml:space="preserve">being </w:t>
      </w:r>
      <w:r w:rsidR="00387A70" w:rsidRPr="00C30664">
        <w:rPr>
          <w:lang w:val="en-GB"/>
        </w:rPr>
        <w:t>questioned</w:t>
      </w:r>
      <w:r w:rsidR="0082657B" w:rsidRPr="00C30664">
        <w:rPr>
          <w:lang w:val="en-GB"/>
        </w:rPr>
        <w:t>.</w:t>
      </w:r>
    </w:p>
    <w:p w14:paraId="51BDB3BA" w14:textId="542C09B5" w:rsidR="00DD487C" w:rsidRPr="00C30664" w:rsidRDefault="005C17FF" w:rsidP="00A23CD4">
      <w:pPr>
        <w:spacing w:line="360" w:lineRule="auto"/>
        <w:jc w:val="both"/>
        <w:rPr>
          <w:lang w:val="en-GB"/>
        </w:rPr>
      </w:pPr>
      <w:r w:rsidRPr="00C30664">
        <w:rPr>
          <w:lang w:val="en-GB"/>
        </w:rPr>
        <w:t xml:space="preserve">These </w:t>
      </w:r>
      <w:r w:rsidR="002B43E1" w:rsidRPr="00C30664">
        <w:rPr>
          <w:lang w:val="en-GB"/>
        </w:rPr>
        <w:t>numerals that</w:t>
      </w:r>
      <w:r w:rsidR="00DD487C" w:rsidRPr="00C30664">
        <w:rPr>
          <w:lang w:val="en-GB"/>
        </w:rPr>
        <w:t xml:space="preserve"> López Rey can </w:t>
      </w:r>
      <w:r w:rsidR="002B43E1" w:rsidRPr="00C30664">
        <w:rPr>
          <w:lang w:val="en-GB"/>
        </w:rPr>
        <w:t xml:space="preserve">“easily” read, </w:t>
      </w:r>
      <w:r w:rsidR="00DD487C" w:rsidRPr="00C30664">
        <w:rPr>
          <w:lang w:val="en-GB"/>
        </w:rPr>
        <w:t xml:space="preserve">are not </w:t>
      </w:r>
      <w:r w:rsidR="00440B1F" w:rsidRPr="00C30664">
        <w:rPr>
          <w:lang w:val="en-GB"/>
        </w:rPr>
        <w:t>as</w:t>
      </w:r>
      <w:r w:rsidR="00AF64ED" w:rsidRPr="00C30664">
        <w:rPr>
          <w:lang w:val="en-GB"/>
        </w:rPr>
        <w:t xml:space="preserve"> </w:t>
      </w:r>
      <w:r w:rsidR="00DD487C" w:rsidRPr="00C30664">
        <w:rPr>
          <w:lang w:val="en-GB"/>
        </w:rPr>
        <w:t xml:space="preserve">visible in the high-resolution photograph of the painting. Only </w:t>
      </w:r>
      <w:r w:rsidR="00AF64ED" w:rsidRPr="00C30664">
        <w:rPr>
          <w:lang w:val="en-GB"/>
        </w:rPr>
        <w:t xml:space="preserve">"CX" </w:t>
      </w:r>
      <w:r w:rsidR="00642932" w:rsidRPr="00C30664">
        <w:rPr>
          <w:lang w:val="en-GB"/>
        </w:rPr>
        <w:t>appear</w:t>
      </w:r>
      <w:r w:rsidR="00AF64ED" w:rsidRPr="00C30664">
        <w:rPr>
          <w:lang w:val="en-GB"/>
        </w:rPr>
        <w:t xml:space="preserve"> </w:t>
      </w:r>
      <w:r w:rsidR="00642932" w:rsidRPr="00C30664">
        <w:rPr>
          <w:lang w:val="en-GB"/>
        </w:rPr>
        <w:t>clearly</w:t>
      </w:r>
      <w:r w:rsidR="00DD487C" w:rsidRPr="00C30664">
        <w:rPr>
          <w:lang w:val="en-GB"/>
        </w:rPr>
        <w:t xml:space="preserve">, </w:t>
      </w:r>
      <w:r w:rsidR="00AF64ED" w:rsidRPr="00C30664">
        <w:rPr>
          <w:lang w:val="en-GB"/>
        </w:rPr>
        <w:t>before that</w:t>
      </w:r>
      <w:r w:rsidR="00642932" w:rsidRPr="00C30664">
        <w:rPr>
          <w:lang w:val="en-GB"/>
        </w:rPr>
        <w:t xml:space="preserve">, </w:t>
      </w:r>
      <w:r w:rsidR="00AF64ED" w:rsidRPr="00C30664">
        <w:rPr>
          <w:lang w:val="en-GB"/>
        </w:rPr>
        <w:t xml:space="preserve">the remains of </w:t>
      </w:r>
      <w:r w:rsidR="00DD487C" w:rsidRPr="00C30664">
        <w:rPr>
          <w:lang w:val="en-GB"/>
        </w:rPr>
        <w:t>another letter that</w:t>
      </w:r>
      <w:r w:rsidR="00642932" w:rsidRPr="00C30664">
        <w:rPr>
          <w:lang w:val="en-GB"/>
        </w:rPr>
        <w:t xml:space="preserve"> could well be a "D" (since its </w:t>
      </w:r>
      <w:r w:rsidR="00440B1F" w:rsidRPr="00C30664">
        <w:rPr>
          <w:lang w:val="en-GB"/>
        </w:rPr>
        <w:t>r</w:t>
      </w:r>
      <w:r w:rsidR="00C02436" w:rsidRPr="00C30664">
        <w:rPr>
          <w:lang w:val="en-GB"/>
        </w:rPr>
        <w:t xml:space="preserve">ounded shape can be seen). Behind “CX”, there is </w:t>
      </w:r>
      <w:r w:rsidR="00440B1F" w:rsidRPr="00C30664">
        <w:rPr>
          <w:lang w:val="en-GB"/>
        </w:rPr>
        <w:t>l</w:t>
      </w:r>
      <w:r w:rsidR="00DD487C" w:rsidRPr="00C30664">
        <w:rPr>
          <w:lang w:val="en-GB"/>
        </w:rPr>
        <w:t>itt</w:t>
      </w:r>
      <w:r w:rsidR="00AF64ED" w:rsidRPr="00C30664">
        <w:rPr>
          <w:lang w:val="en-GB"/>
        </w:rPr>
        <w:t xml:space="preserve">le </w:t>
      </w:r>
      <w:r w:rsidR="00C02436" w:rsidRPr="00C30664">
        <w:rPr>
          <w:lang w:val="en-GB"/>
        </w:rPr>
        <w:t>else visible</w:t>
      </w:r>
      <w:r w:rsidR="009623A5" w:rsidRPr="00C30664">
        <w:rPr>
          <w:lang w:val="en-GB"/>
        </w:rPr>
        <w:t>.</w:t>
      </w:r>
      <w:r w:rsidR="00DD487C" w:rsidRPr="00C30664">
        <w:rPr>
          <w:lang w:val="en-GB"/>
        </w:rPr>
        <w:t xml:space="preserve"> Given this </w:t>
      </w:r>
      <w:r w:rsidR="0018609C" w:rsidRPr="00C30664">
        <w:rPr>
          <w:lang w:val="en-GB"/>
        </w:rPr>
        <w:t>situation</w:t>
      </w:r>
      <w:r w:rsidR="00DD487C" w:rsidRPr="00C30664">
        <w:rPr>
          <w:lang w:val="en-GB"/>
        </w:rPr>
        <w:t xml:space="preserve">, </w:t>
      </w:r>
      <w:r w:rsidR="00AF64ED" w:rsidRPr="00C30664">
        <w:rPr>
          <w:lang w:val="en-GB"/>
        </w:rPr>
        <w:t xml:space="preserve">it </w:t>
      </w:r>
      <w:r w:rsidR="0018609C" w:rsidRPr="00C30664">
        <w:rPr>
          <w:lang w:val="en-GB"/>
        </w:rPr>
        <w:t>proved</w:t>
      </w:r>
      <w:r w:rsidR="00AF64ED" w:rsidRPr="00C30664">
        <w:rPr>
          <w:lang w:val="en-GB"/>
        </w:rPr>
        <w:t xml:space="preserve"> necessary to contact</w:t>
      </w:r>
      <w:r w:rsidR="0018609C" w:rsidRPr="00C30664">
        <w:rPr>
          <w:lang w:val="en-GB"/>
        </w:rPr>
        <w:t xml:space="preserve"> the conservation team at </w:t>
      </w:r>
      <w:r w:rsidR="00DD487C" w:rsidRPr="00C30664">
        <w:rPr>
          <w:lang w:val="en-GB"/>
        </w:rPr>
        <w:t>the Meadows Museum</w:t>
      </w:r>
      <w:r w:rsidR="0018609C" w:rsidRPr="00C30664">
        <w:rPr>
          <w:lang w:val="en-GB"/>
        </w:rPr>
        <w:t>, seeking their assistance</w:t>
      </w:r>
      <w:r w:rsidR="00DD487C" w:rsidRPr="00C30664">
        <w:rPr>
          <w:lang w:val="en-GB"/>
        </w:rPr>
        <w:t>. Anne Lenhart, Director of Collections and Exhibiti</w:t>
      </w:r>
      <w:r w:rsidR="00AF64ED" w:rsidRPr="00C30664">
        <w:rPr>
          <w:lang w:val="en-GB"/>
        </w:rPr>
        <w:t xml:space="preserve">ons, was </w:t>
      </w:r>
      <w:r w:rsidR="0018609C" w:rsidRPr="00C30664">
        <w:rPr>
          <w:lang w:val="en-GB"/>
        </w:rPr>
        <w:t>able to send a number of photographs of details from the painting</w:t>
      </w:r>
      <w:r w:rsidR="00AF64ED" w:rsidRPr="00C30664">
        <w:rPr>
          <w:rStyle w:val="Marquenotebasdepage"/>
          <w:lang w:val="en-GB"/>
        </w:rPr>
        <w:footnoteReference w:id="37"/>
      </w:r>
      <w:r w:rsidR="00DD487C" w:rsidRPr="00C30664">
        <w:rPr>
          <w:lang w:val="en-GB"/>
        </w:rPr>
        <w:t xml:space="preserve">. </w:t>
      </w:r>
      <w:r w:rsidR="00AF64ED" w:rsidRPr="00C30664">
        <w:rPr>
          <w:lang w:val="en-GB"/>
        </w:rPr>
        <w:t>Only then</w:t>
      </w:r>
      <w:r w:rsidR="0018609C" w:rsidRPr="00C30664">
        <w:rPr>
          <w:lang w:val="en-GB"/>
        </w:rPr>
        <w:t xml:space="preserve"> did</w:t>
      </w:r>
      <w:r w:rsidR="00526862" w:rsidRPr="00C30664">
        <w:rPr>
          <w:lang w:val="en-GB"/>
        </w:rPr>
        <w:t xml:space="preserve"> it beco</w:t>
      </w:r>
      <w:r w:rsidR="00AF64ED" w:rsidRPr="00C30664">
        <w:rPr>
          <w:lang w:val="en-GB"/>
        </w:rPr>
        <w:t>me possible</w:t>
      </w:r>
      <w:r w:rsidR="00DD487C" w:rsidRPr="00C30664">
        <w:rPr>
          <w:lang w:val="en-GB"/>
        </w:rPr>
        <w:t xml:space="preserve"> </w:t>
      </w:r>
      <w:r w:rsidR="00AF64ED" w:rsidRPr="00C30664">
        <w:rPr>
          <w:lang w:val="en-GB"/>
        </w:rPr>
        <w:t>to confirm</w:t>
      </w:r>
      <w:r w:rsidR="00DD487C" w:rsidRPr="00C30664">
        <w:rPr>
          <w:lang w:val="en-GB"/>
        </w:rPr>
        <w:t xml:space="preserve"> the presence of "DCXL"</w:t>
      </w:r>
      <w:r w:rsidR="00AF64ED" w:rsidRPr="00C30664">
        <w:rPr>
          <w:lang w:val="en-GB"/>
        </w:rPr>
        <w:t>,</w:t>
      </w:r>
      <w:r w:rsidR="00DD487C" w:rsidRPr="00C30664">
        <w:rPr>
          <w:lang w:val="en-GB"/>
        </w:rPr>
        <w:t xml:space="preserve"> </w:t>
      </w:r>
      <w:r w:rsidR="009623A5" w:rsidRPr="00C30664">
        <w:rPr>
          <w:lang w:val="en-GB"/>
        </w:rPr>
        <w:t>behind which an "I" can</w:t>
      </w:r>
      <w:r w:rsidR="00AF64ED" w:rsidRPr="00C30664">
        <w:rPr>
          <w:lang w:val="en-GB"/>
        </w:rPr>
        <w:t xml:space="preserve"> </w:t>
      </w:r>
      <w:r w:rsidR="00993C42" w:rsidRPr="00C30664">
        <w:rPr>
          <w:lang w:val="en-GB"/>
        </w:rPr>
        <w:t xml:space="preserve">hardly </w:t>
      </w:r>
      <w:r w:rsidR="009623A5" w:rsidRPr="00C30664">
        <w:rPr>
          <w:lang w:val="en-GB"/>
        </w:rPr>
        <w:t xml:space="preserve">be </w:t>
      </w:r>
      <w:r w:rsidR="00AF64ED" w:rsidRPr="00C30664">
        <w:rPr>
          <w:lang w:val="en-GB"/>
        </w:rPr>
        <w:t>perceived</w:t>
      </w:r>
      <w:r w:rsidR="00DD487C" w:rsidRPr="00C30664">
        <w:rPr>
          <w:lang w:val="en-GB"/>
        </w:rPr>
        <w:t xml:space="preserve">. But the inscription does not end </w:t>
      </w:r>
      <w:r w:rsidR="00C02436" w:rsidRPr="00C30664">
        <w:rPr>
          <w:lang w:val="en-GB"/>
        </w:rPr>
        <w:t>there,</w:t>
      </w:r>
      <w:r w:rsidR="00DD487C" w:rsidRPr="00C30664">
        <w:rPr>
          <w:lang w:val="en-GB"/>
        </w:rPr>
        <w:t xml:space="preserve"> </w:t>
      </w:r>
      <w:r w:rsidR="00C02436" w:rsidRPr="00C30664">
        <w:rPr>
          <w:lang w:val="en-GB"/>
        </w:rPr>
        <w:t>with</w:t>
      </w:r>
      <w:r w:rsidR="00DD487C" w:rsidRPr="00C30664">
        <w:rPr>
          <w:lang w:val="en-GB"/>
        </w:rPr>
        <w:t xml:space="preserve"> </w:t>
      </w:r>
      <w:r w:rsidR="00AF64ED" w:rsidRPr="00C30664">
        <w:rPr>
          <w:lang w:val="en-GB"/>
        </w:rPr>
        <w:t>enough space</w:t>
      </w:r>
      <w:r w:rsidR="00C02436" w:rsidRPr="00C30664">
        <w:rPr>
          <w:lang w:val="en-GB"/>
        </w:rPr>
        <w:t>,</w:t>
      </w:r>
      <w:r w:rsidR="00AF64ED" w:rsidRPr="00C30664">
        <w:rPr>
          <w:lang w:val="en-GB"/>
        </w:rPr>
        <w:t xml:space="preserve"> until</w:t>
      </w:r>
      <w:r w:rsidR="00DD487C" w:rsidRPr="00C30664">
        <w:rPr>
          <w:lang w:val="en-GB"/>
        </w:rPr>
        <w:t xml:space="preserve"> the e</w:t>
      </w:r>
      <w:r w:rsidR="00C02436" w:rsidRPr="00C30664">
        <w:rPr>
          <w:lang w:val="en-GB"/>
        </w:rPr>
        <w:t>nd</w:t>
      </w:r>
      <w:r w:rsidR="00DD487C" w:rsidRPr="00C30664">
        <w:rPr>
          <w:lang w:val="en-GB"/>
        </w:rPr>
        <w:t xml:space="preserve"> of the book </w:t>
      </w:r>
      <w:r w:rsidR="00526862" w:rsidRPr="00C30664">
        <w:rPr>
          <w:lang w:val="en-GB"/>
        </w:rPr>
        <w:t>for</w:t>
      </w:r>
      <w:r w:rsidR="00DD487C" w:rsidRPr="00C30664">
        <w:rPr>
          <w:lang w:val="en-GB"/>
        </w:rPr>
        <w:t xml:space="preserve"> something else </w:t>
      </w:r>
      <w:r w:rsidR="00526862" w:rsidRPr="00C30664">
        <w:rPr>
          <w:lang w:val="en-GB"/>
        </w:rPr>
        <w:t xml:space="preserve">to be </w:t>
      </w:r>
      <w:r w:rsidR="00C02436" w:rsidRPr="00C30664">
        <w:rPr>
          <w:lang w:val="en-GB"/>
        </w:rPr>
        <w:t>added</w:t>
      </w:r>
      <w:r w:rsidR="00DD487C" w:rsidRPr="00C30664">
        <w:rPr>
          <w:lang w:val="en-GB"/>
        </w:rPr>
        <w:t xml:space="preserve">. </w:t>
      </w:r>
      <w:r w:rsidR="00526862" w:rsidRPr="00C30664">
        <w:rPr>
          <w:lang w:val="en-GB"/>
        </w:rPr>
        <w:t>Indeed, another numeral appears whilst m</w:t>
      </w:r>
      <w:r w:rsidR="00DD487C" w:rsidRPr="00C30664">
        <w:rPr>
          <w:lang w:val="en-GB"/>
        </w:rPr>
        <w:t>odifying the settings</w:t>
      </w:r>
      <w:r w:rsidR="0018609C" w:rsidRPr="00C30664">
        <w:rPr>
          <w:lang w:val="en-GB"/>
        </w:rPr>
        <w:t xml:space="preserve"> of</w:t>
      </w:r>
      <w:r w:rsidR="00AF64ED" w:rsidRPr="00C30664">
        <w:rPr>
          <w:lang w:val="en-GB"/>
        </w:rPr>
        <w:t xml:space="preserve"> </w:t>
      </w:r>
      <w:r w:rsidR="00526862" w:rsidRPr="00C30664">
        <w:rPr>
          <w:lang w:val="en-GB"/>
        </w:rPr>
        <w:t>the different photographs: it is shaped</w:t>
      </w:r>
      <w:r w:rsidR="00DD487C" w:rsidRPr="00C30664">
        <w:rPr>
          <w:lang w:val="en-GB"/>
        </w:rPr>
        <w:t xml:space="preserve"> with diagonal </w:t>
      </w:r>
      <w:r w:rsidR="009623A5" w:rsidRPr="00C30664">
        <w:rPr>
          <w:lang w:val="en-GB"/>
        </w:rPr>
        <w:t xml:space="preserve">lines, which </w:t>
      </w:r>
      <w:r w:rsidR="00DD487C" w:rsidRPr="00C30664">
        <w:rPr>
          <w:lang w:val="en-GB"/>
        </w:rPr>
        <w:t xml:space="preserve">could </w:t>
      </w:r>
      <w:r w:rsidR="009623A5" w:rsidRPr="00C30664">
        <w:rPr>
          <w:lang w:val="en-GB"/>
        </w:rPr>
        <w:t xml:space="preserve">well </w:t>
      </w:r>
      <w:r w:rsidR="00EA69A7" w:rsidRPr="00C30664">
        <w:rPr>
          <w:lang w:val="en-GB"/>
        </w:rPr>
        <w:t xml:space="preserve">be an “X” </w:t>
      </w:r>
      <w:r w:rsidR="00DD487C" w:rsidRPr="00C30664">
        <w:rPr>
          <w:lang w:val="en-GB"/>
        </w:rPr>
        <w:t>(</w:t>
      </w:r>
      <w:r w:rsidR="00FB152B" w:rsidRPr="00C30664">
        <w:rPr>
          <w:lang w:val="en-GB"/>
        </w:rPr>
        <w:t>fig. 7</w:t>
      </w:r>
      <w:r w:rsidR="007F3E0A" w:rsidRPr="00C30664">
        <w:rPr>
          <w:lang w:val="en-GB"/>
        </w:rPr>
        <w:t xml:space="preserve">); </w:t>
      </w:r>
      <w:r w:rsidR="00993C42" w:rsidRPr="00C30664">
        <w:rPr>
          <w:lang w:val="en-GB"/>
        </w:rPr>
        <w:t xml:space="preserve">beyond </w:t>
      </w:r>
      <w:r w:rsidR="007F3E0A" w:rsidRPr="00C30664">
        <w:rPr>
          <w:lang w:val="en-GB"/>
        </w:rPr>
        <w:t>that</w:t>
      </w:r>
      <w:r w:rsidR="00993C42" w:rsidRPr="00C30664">
        <w:rPr>
          <w:lang w:val="en-GB"/>
        </w:rPr>
        <w:t xml:space="preserve"> nothing is </w:t>
      </w:r>
      <w:r w:rsidR="002F0A5F" w:rsidRPr="00C30664">
        <w:rPr>
          <w:lang w:val="en-GB"/>
        </w:rPr>
        <w:t>visible</w:t>
      </w:r>
      <w:r w:rsidR="00993C42" w:rsidRPr="00C30664">
        <w:rPr>
          <w:lang w:val="en-GB"/>
        </w:rPr>
        <w:t xml:space="preserve">. It seems that </w:t>
      </w:r>
      <w:r w:rsidR="00977F92" w:rsidRPr="00C30664">
        <w:rPr>
          <w:lang w:val="en-GB"/>
        </w:rPr>
        <w:t>something</w:t>
      </w:r>
      <w:r w:rsidR="00696878" w:rsidRPr="00C30664">
        <w:rPr>
          <w:lang w:val="en-GB"/>
        </w:rPr>
        <w:t xml:space="preserve"> was missing from the Roman numeral pointed out</w:t>
      </w:r>
      <w:r w:rsidR="009A167E" w:rsidRPr="00C30664">
        <w:rPr>
          <w:lang w:val="en-GB"/>
        </w:rPr>
        <w:t xml:space="preserve"> by López Rey</w:t>
      </w:r>
      <w:r w:rsidR="00977F92" w:rsidRPr="00C30664">
        <w:rPr>
          <w:lang w:val="en-GB"/>
        </w:rPr>
        <w:t xml:space="preserve">: “[M]DCXLI” (1641); </w:t>
      </w:r>
      <w:r w:rsidR="009623A5" w:rsidRPr="00C30664">
        <w:rPr>
          <w:lang w:val="en-GB"/>
        </w:rPr>
        <w:t xml:space="preserve">the </w:t>
      </w:r>
      <w:r w:rsidR="00696878" w:rsidRPr="00C30664">
        <w:rPr>
          <w:lang w:val="en-GB"/>
        </w:rPr>
        <w:t xml:space="preserve">date of the portrait could </w:t>
      </w:r>
      <w:r w:rsidR="00AB70A9" w:rsidRPr="00C30664">
        <w:rPr>
          <w:lang w:val="en-GB"/>
        </w:rPr>
        <w:t>more likely</w:t>
      </w:r>
      <w:r w:rsidR="009623A5" w:rsidRPr="00C30664">
        <w:rPr>
          <w:lang w:val="en-GB"/>
        </w:rPr>
        <w:t xml:space="preserve"> </w:t>
      </w:r>
      <w:r w:rsidR="00696878" w:rsidRPr="00C30664">
        <w:rPr>
          <w:lang w:val="en-GB"/>
        </w:rPr>
        <w:t>be “[M]DCXLI</w:t>
      </w:r>
      <w:r w:rsidR="002F0A5F" w:rsidRPr="00C30664">
        <w:rPr>
          <w:lang w:val="en-GB"/>
        </w:rPr>
        <w:t xml:space="preserve">X” (1649). </w:t>
      </w:r>
    </w:p>
    <w:p w14:paraId="20E71649" w14:textId="50AC2749" w:rsidR="00BF0FB1" w:rsidRPr="00C30664" w:rsidRDefault="00A6771B" w:rsidP="00A23CD4">
      <w:pPr>
        <w:spacing w:line="360" w:lineRule="auto"/>
        <w:jc w:val="both"/>
        <w:rPr>
          <w:lang w:val="en-GB"/>
        </w:rPr>
      </w:pPr>
      <w:r w:rsidRPr="00C30664">
        <w:rPr>
          <w:lang w:val="en-GB"/>
        </w:rPr>
        <w:t xml:space="preserve">This brings us back to </w:t>
      </w:r>
      <w:r w:rsidR="00696878" w:rsidRPr="00C30664">
        <w:rPr>
          <w:lang w:val="en-GB"/>
        </w:rPr>
        <w:t xml:space="preserve">Sir Ralph </w:t>
      </w:r>
      <w:r w:rsidRPr="00C30664">
        <w:rPr>
          <w:lang w:val="en-GB"/>
        </w:rPr>
        <w:t>Hopto</w:t>
      </w:r>
      <w:r w:rsidR="00C82AC4" w:rsidRPr="00C30664">
        <w:rPr>
          <w:lang w:val="en-GB"/>
        </w:rPr>
        <w:t>n</w:t>
      </w:r>
      <w:r w:rsidR="00BF0FB1" w:rsidRPr="00C30664">
        <w:rPr>
          <w:lang w:val="en-GB"/>
        </w:rPr>
        <w:t xml:space="preserve">, </w:t>
      </w:r>
      <w:r w:rsidR="002F0A5F" w:rsidRPr="00C30664">
        <w:rPr>
          <w:lang w:val="en-GB"/>
        </w:rPr>
        <w:t>a connection</w:t>
      </w:r>
      <w:r w:rsidR="00BF0FB1" w:rsidRPr="00C30664">
        <w:rPr>
          <w:lang w:val="en-GB"/>
        </w:rPr>
        <w:t xml:space="preserve"> that has been unnoticed until now</w:t>
      </w:r>
      <w:r w:rsidR="00AB70A9" w:rsidRPr="00C30664">
        <w:rPr>
          <w:lang w:val="en-GB"/>
        </w:rPr>
        <w:t>,</w:t>
      </w:r>
      <w:r w:rsidR="00BF0FB1" w:rsidRPr="00C30664">
        <w:rPr>
          <w:lang w:val="en-GB"/>
        </w:rPr>
        <w:t xml:space="preserve"> and that could well explain certain aspects of the genesis and authorship of the portrait. </w:t>
      </w:r>
      <w:r w:rsidR="00AB70A9" w:rsidRPr="00C30664">
        <w:rPr>
          <w:lang w:val="en-GB"/>
        </w:rPr>
        <w:t>D</w:t>
      </w:r>
      <w:r w:rsidR="0026429E">
        <w:rPr>
          <w:lang w:val="en-GB"/>
        </w:rPr>
        <w:t>uring his exile (1647-1652), Ralph having</w:t>
      </w:r>
      <w:r w:rsidR="00BF0FB1" w:rsidRPr="00C30664">
        <w:rPr>
          <w:lang w:val="en-GB"/>
        </w:rPr>
        <w:t xml:space="preserve"> </w:t>
      </w:r>
      <w:r w:rsidR="00696878" w:rsidRPr="00C30664">
        <w:rPr>
          <w:lang w:val="en-GB"/>
        </w:rPr>
        <w:t xml:space="preserve">Bruges </w:t>
      </w:r>
      <w:r w:rsidR="00BF0FB1" w:rsidRPr="00C30664">
        <w:rPr>
          <w:lang w:val="en-GB"/>
        </w:rPr>
        <w:t xml:space="preserve">as </w:t>
      </w:r>
      <w:r w:rsidR="002F0A5F" w:rsidRPr="00C30664">
        <w:rPr>
          <w:lang w:val="en-GB"/>
        </w:rPr>
        <w:t xml:space="preserve">his </w:t>
      </w:r>
      <w:r w:rsidR="00BF0FB1" w:rsidRPr="00C30664">
        <w:rPr>
          <w:lang w:val="en-GB"/>
        </w:rPr>
        <w:t xml:space="preserve">residence </w:t>
      </w:r>
      <w:r w:rsidR="00696878" w:rsidRPr="00C30664">
        <w:rPr>
          <w:lang w:val="en-GB"/>
        </w:rPr>
        <w:t xml:space="preserve">it is more than likely that he knew </w:t>
      </w:r>
      <w:r w:rsidR="00AB70A9" w:rsidRPr="00C30664">
        <w:rPr>
          <w:lang w:val="en-GB"/>
        </w:rPr>
        <w:t xml:space="preserve">of </w:t>
      </w:r>
      <w:r w:rsidR="00696878" w:rsidRPr="00C30664">
        <w:rPr>
          <w:lang w:val="en-GB"/>
        </w:rPr>
        <w:t xml:space="preserve">Jacob van Oost, the </w:t>
      </w:r>
      <w:r w:rsidR="009623A5" w:rsidRPr="00C30664">
        <w:rPr>
          <w:lang w:val="en-GB"/>
        </w:rPr>
        <w:t xml:space="preserve">most celebrated </w:t>
      </w:r>
      <w:r w:rsidR="00696878" w:rsidRPr="00C30664">
        <w:rPr>
          <w:lang w:val="en-GB"/>
        </w:rPr>
        <w:t>painter in the city</w:t>
      </w:r>
      <w:r w:rsidR="009623A5" w:rsidRPr="00C30664">
        <w:rPr>
          <w:lang w:val="en-GB"/>
        </w:rPr>
        <w:t xml:space="preserve"> at the time</w:t>
      </w:r>
      <w:r w:rsidR="00696878" w:rsidRPr="00C30664">
        <w:rPr>
          <w:lang w:val="en-GB"/>
        </w:rPr>
        <w:t xml:space="preserve">. It's also likely that </w:t>
      </w:r>
      <w:r w:rsidRPr="00C30664">
        <w:rPr>
          <w:lang w:val="en-GB"/>
        </w:rPr>
        <w:t xml:space="preserve">Ralph received more than </w:t>
      </w:r>
      <w:r w:rsidR="00696878" w:rsidRPr="00C30664">
        <w:rPr>
          <w:lang w:val="en-GB"/>
        </w:rPr>
        <w:t>one visit</w:t>
      </w:r>
      <w:r w:rsidR="009623A5" w:rsidRPr="00C30664">
        <w:rPr>
          <w:lang w:val="en-GB"/>
        </w:rPr>
        <w:t xml:space="preserve"> from his u</w:t>
      </w:r>
      <w:r w:rsidR="00696878" w:rsidRPr="00C30664">
        <w:rPr>
          <w:lang w:val="en-GB"/>
        </w:rPr>
        <w:t>ncle Arthur.</w:t>
      </w:r>
      <w:r w:rsidR="00BF0FB1" w:rsidRPr="00C30664">
        <w:rPr>
          <w:lang w:val="en-GB"/>
        </w:rPr>
        <w:t xml:space="preserve"> </w:t>
      </w:r>
    </w:p>
    <w:p w14:paraId="1B56A6CF" w14:textId="0AA08B0A" w:rsidR="00696878" w:rsidRPr="00C30664" w:rsidRDefault="00696878" w:rsidP="00A23CD4">
      <w:pPr>
        <w:spacing w:line="360" w:lineRule="auto"/>
        <w:jc w:val="both"/>
        <w:rPr>
          <w:lang w:val="en-GB"/>
        </w:rPr>
      </w:pPr>
      <w:r w:rsidRPr="00C30664">
        <w:rPr>
          <w:lang w:val="en-GB"/>
        </w:rPr>
        <w:t>The relationship between Sir Arthur and hi</w:t>
      </w:r>
      <w:r w:rsidR="009623A5" w:rsidRPr="00C30664">
        <w:rPr>
          <w:lang w:val="en-GB"/>
        </w:rPr>
        <w:t xml:space="preserve">s nephew Sir Ralph was not </w:t>
      </w:r>
      <w:r w:rsidRPr="00C30664">
        <w:rPr>
          <w:lang w:val="en-GB"/>
        </w:rPr>
        <w:t xml:space="preserve">any </w:t>
      </w:r>
      <w:r w:rsidR="00BE3F4C" w:rsidRPr="00C30664">
        <w:rPr>
          <w:lang w:val="en-GB"/>
        </w:rPr>
        <w:t xml:space="preserve">kind of </w:t>
      </w:r>
      <w:r w:rsidRPr="00C30664">
        <w:rPr>
          <w:lang w:val="en-GB"/>
        </w:rPr>
        <w:t>family relationship</w:t>
      </w:r>
      <w:r w:rsidRPr="00C30664">
        <w:rPr>
          <w:rStyle w:val="Marquenotebasdepage"/>
          <w:lang w:val="en-GB"/>
        </w:rPr>
        <w:footnoteReference w:id="38"/>
      </w:r>
      <w:r w:rsidRPr="00C30664">
        <w:rPr>
          <w:lang w:val="en-GB"/>
        </w:rPr>
        <w:t xml:space="preserve">. Related on </w:t>
      </w:r>
      <w:r w:rsidR="00BE3F4C" w:rsidRPr="00C30664">
        <w:rPr>
          <w:lang w:val="en-GB"/>
        </w:rPr>
        <w:t>the father</w:t>
      </w:r>
      <w:r w:rsidRPr="00C30664">
        <w:rPr>
          <w:lang w:val="en-GB"/>
        </w:rPr>
        <w:t>s</w:t>
      </w:r>
      <w:r w:rsidR="00BE3F4C" w:rsidRPr="00C30664">
        <w:rPr>
          <w:lang w:val="en-GB"/>
        </w:rPr>
        <w:t>’</w:t>
      </w:r>
      <w:r w:rsidR="00043EE6" w:rsidRPr="00C30664">
        <w:rPr>
          <w:lang w:val="en-GB"/>
        </w:rPr>
        <w:t xml:space="preserve"> side, barely eight years apart,</w:t>
      </w:r>
      <w:r w:rsidRPr="00C30664">
        <w:rPr>
          <w:lang w:val="en-GB"/>
        </w:rPr>
        <w:t xml:space="preserve"> mor</w:t>
      </w:r>
      <w:r w:rsidR="00043EE6" w:rsidRPr="00C30664">
        <w:rPr>
          <w:lang w:val="en-GB"/>
        </w:rPr>
        <w:t>e than uncle and nephew</w:t>
      </w:r>
      <w:r w:rsidRPr="00C30664">
        <w:rPr>
          <w:lang w:val="en-GB"/>
        </w:rPr>
        <w:t xml:space="preserve"> they were like brothers</w:t>
      </w:r>
      <w:r w:rsidR="00BE3F4C" w:rsidRPr="00C30664">
        <w:rPr>
          <w:lang w:val="en-GB"/>
        </w:rPr>
        <w:t xml:space="preserve"> under the skin</w:t>
      </w:r>
      <w:r w:rsidR="007C764A" w:rsidRPr="00C30664">
        <w:rPr>
          <w:lang w:val="en-GB"/>
        </w:rPr>
        <w:t>. They were so close that whilst</w:t>
      </w:r>
      <w:r w:rsidRPr="00C30664">
        <w:rPr>
          <w:lang w:val="en-GB"/>
        </w:rPr>
        <w:t xml:space="preserve"> Ralph is in Jersey defending the royalist cause, </w:t>
      </w:r>
      <w:r w:rsidR="00BE230D" w:rsidRPr="00C30664">
        <w:rPr>
          <w:lang w:val="en-GB"/>
        </w:rPr>
        <w:t>Arthur –who had already left Madrid–</w:t>
      </w:r>
      <w:r w:rsidRPr="00C30664">
        <w:rPr>
          <w:lang w:val="en-GB"/>
        </w:rPr>
        <w:t xml:space="preserve"> goes to Normandy to try to see him, and </w:t>
      </w:r>
      <w:r w:rsidR="00043EE6" w:rsidRPr="00C30664">
        <w:rPr>
          <w:lang w:val="en-GB"/>
        </w:rPr>
        <w:t xml:space="preserve">there </w:t>
      </w:r>
      <w:r w:rsidRPr="00C30664">
        <w:rPr>
          <w:lang w:val="en-GB"/>
        </w:rPr>
        <w:t>they meet in Coutainville for three days. It is known that it was the only time Ralph was absent from Jersey in the eleven months he served there</w:t>
      </w:r>
      <w:r w:rsidRPr="00C30664">
        <w:rPr>
          <w:rStyle w:val="Marquenotebasdepage"/>
          <w:lang w:val="en-GB"/>
        </w:rPr>
        <w:footnoteReference w:id="39"/>
      </w:r>
      <w:r w:rsidRPr="00C30664">
        <w:rPr>
          <w:lang w:val="en-GB"/>
        </w:rPr>
        <w:t>. Arthur tries to convince him to join him in France, which Ralph decide</w:t>
      </w:r>
      <w:r w:rsidR="00693C11" w:rsidRPr="00C30664">
        <w:rPr>
          <w:lang w:val="en-GB"/>
        </w:rPr>
        <w:t xml:space="preserve">s to do after receiving the </w:t>
      </w:r>
      <w:r w:rsidRPr="00C30664">
        <w:rPr>
          <w:lang w:val="en-GB"/>
        </w:rPr>
        <w:t xml:space="preserve">news of the death of his wife, Lady </w:t>
      </w:r>
      <w:r w:rsidR="00BB1DD0" w:rsidRPr="00C30664">
        <w:rPr>
          <w:lang w:val="en-GB"/>
        </w:rPr>
        <w:t>Eliz</w:t>
      </w:r>
      <w:r w:rsidR="00357619" w:rsidRPr="00C30664">
        <w:rPr>
          <w:lang w:val="en-GB"/>
        </w:rPr>
        <w:t xml:space="preserve">abeth </w:t>
      </w:r>
      <w:r w:rsidRPr="00C30664">
        <w:rPr>
          <w:lang w:val="en-GB"/>
        </w:rPr>
        <w:t>Hopton</w:t>
      </w:r>
      <w:r w:rsidR="00BB1DD0" w:rsidRPr="00C30664">
        <w:rPr>
          <w:lang w:val="en-GB"/>
        </w:rPr>
        <w:t xml:space="preserve"> (</w:t>
      </w:r>
      <w:r w:rsidR="00D833B2" w:rsidRPr="00C30664">
        <w:rPr>
          <w:lang w:val="en-GB"/>
        </w:rPr>
        <w:t xml:space="preserve">born Capel, </w:t>
      </w:r>
      <w:r w:rsidR="00BB1DD0" w:rsidRPr="00C30664">
        <w:rPr>
          <w:lang w:val="en-GB"/>
        </w:rPr>
        <w:t>1596-1646)</w:t>
      </w:r>
      <w:r w:rsidR="008745CF" w:rsidRPr="00C30664">
        <w:rPr>
          <w:lang w:val="en-GB"/>
        </w:rPr>
        <w:t>. I</w:t>
      </w:r>
      <w:r w:rsidR="00BB1DD0" w:rsidRPr="00C30664">
        <w:rPr>
          <w:lang w:val="en-GB"/>
        </w:rPr>
        <w:t>n February</w:t>
      </w:r>
      <w:r w:rsidR="001A5CE2" w:rsidRPr="00C30664">
        <w:rPr>
          <w:lang w:val="en-GB"/>
        </w:rPr>
        <w:t xml:space="preserve"> 26,</w:t>
      </w:r>
      <w:r w:rsidR="00BB1DD0" w:rsidRPr="00C30664">
        <w:rPr>
          <w:lang w:val="en-GB"/>
        </w:rPr>
        <w:t xml:space="preserve"> 1647</w:t>
      </w:r>
      <w:r w:rsidR="008745CF" w:rsidRPr="00C30664">
        <w:rPr>
          <w:lang w:val="en-GB"/>
        </w:rPr>
        <w:t xml:space="preserve"> </w:t>
      </w:r>
      <w:r w:rsidR="00AB70A9" w:rsidRPr="00C30664">
        <w:rPr>
          <w:lang w:val="en-GB"/>
        </w:rPr>
        <w:t>Ralph</w:t>
      </w:r>
      <w:r w:rsidR="00D833B2" w:rsidRPr="00C30664">
        <w:rPr>
          <w:lang w:val="en-GB"/>
        </w:rPr>
        <w:t xml:space="preserve"> moves</w:t>
      </w:r>
      <w:r w:rsidRPr="00C30664">
        <w:rPr>
          <w:lang w:val="en-GB"/>
        </w:rPr>
        <w:t xml:space="preserve"> with his uncle to Rouen</w:t>
      </w:r>
      <w:r w:rsidR="00BB1DD0" w:rsidRPr="00C30664">
        <w:rPr>
          <w:rStyle w:val="Marquenotebasdepage"/>
          <w:lang w:val="en-GB"/>
        </w:rPr>
        <w:footnoteReference w:id="40"/>
      </w:r>
      <w:r w:rsidR="00D833B2" w:rsidRPr="00C30664">
        <w:rPr>
          <w:lang w:val="en-GB"/>
        </w:rPr>
        <w:t>, who lives</w:t>
      </w:r>
      <w:r w:rsidRPr="00C30664">
        <w:rPr>
          <w:lang w:val="en-GB"/>
        </w:rPr>
        <w:t xml:space="preserve"> there </w:t>
      </w:r>
      <w:r w:rsidR="00357619" w:rsidRPr="00C30664">
        <w:rPr>
          <w:lang w:val="en-GB"/>
        </w:rPr>
        <w:t>from</w:t>
      </w:r>
      <w:r w:rsidRPr="00C30664">
        <w:rPr>
          <w:lang w:val="en-GB"/>
        </w:rPr>
        <w:t xml:space="preserve"> the beginning of the year</w:t>
      </w:r>
      <w:r w:rsidR="006119FF" w:rsidRPr="00C30664">
        <w:rPr>
          <w:rStyle w:val="Marquenotebasdepage"/>
          <w:lang w:val="en-GB"/>
        </w:rPr>
        <w:footnoteReference w:id="41"/>
      </w:r>
      <w:r w:rsidR="00357619" w:rsidRPr="00C30664">
        <w:rPr>
          <w:lang w:val="en-GB"/>
        </w:rPr>
        <w:t xml:space="preserve">. Since neither </w:t>
      </w:r>
      <w:r w:rsidR="007C764A" w:rsidRPr="00C30664">
        <w:rPr>
          <w:lang w:val="en-GB"/>
        </w:rPr>
        <w:t xml:space="preserve">of them </w:t>
      </w:r>
      <w:r w:rsidR="00357619" w:rsidRPr="00C30664">
        <w:rPr>
          <w:lang w:val="en-GB"/>
        </w:rPr>
        <w:t>had issue</w:t>
      </w:r>
      <w:r w:rsidRPr="00C30664">
        <w:rPr>
          <w:lang w:val="en-GB"/>
        </w:rPr>
        <w:t xml:space="preserve"> both had named </w:t>
      </w:r>
      <w:r w:rsidR="00DD6B96" w:rsidRPr="00C30664">
        <w:rPr>
          <w:lang w:val="en-GB"/>
        </w:rPr>
        <w:t>each other</w:t>
      </w:r>
      <w:r w:rsidRPr="00C30664">
        <w:rPr>
          <w:lang w:val="en-GB"/>
        </w:rPr>
        <w:t xml:space="preserve"> heir</w:t>
      </w:r>
      <w:r w:rsidR="006119FF" w:rsidRPr="00C30664">
        <w:rPr>
          <w:rStyle w:val="Marquenotebasdepage"/>
          <w:lang w:val="en-GB"/>
        </w:rPr>
        <w:footnoteReference w:id="42"/>
      </w:r>
      <w:r w:rsidRPr="00C30664">
        <w:rPr>
          <w:lang w:val="en-GB"/>
        </w:rPr>
        <w:t>.</w:t>
      </w:r>
    </w:p>
    <w:p w14:paraId="53DEA300" w14:textId="55197752" w:rsidR="00697B6A" w:rsidRPr="00C30664" w:rsidRDefault="006119FF" w:rsidP="00A23CD4">
      <w:pPr>
        <w:spacing w:line="360" w:lineRule="auto"/>
        <w:jc w:val="both"/>
        <w:rPr>
          <w:lang w:val="en-GB"/>
        </w:rPr>
      </w:pPr>
      <w:r w:rsidRPr="00C30664">
        <w:rPr>
          <w:lang w:val="en-GB"/>
        </w:rPr>
        <w:t xml:space="preserve">The </w:t>
      </w:r>
      <w:r w:rsidR="00BE230D" w:rsidRPr="00C30664">
        <w:rPr>
          <w:lang w:val="en-GB"/>
        </w:rPr>
        <w:t>bond</w:t>
      </w:r>
      <w:r w:rsidRPr="00C30664">
        <w:rPr>
          <w:lang w:val="en-GB"/>
        </w:rPr>
        <w:t xml:space="preserve"> between uncle and nephew was such</w:t>
      </w:r>
      <w:r w:rsidR="00357619" w:rsidRPr="00C30664">
        <w:rPr>
          <w:lang w:val="en-GB"/>
        </w:rPr>
        <w:t xml:space="preserve"> that Arthur does</w:t>
      </w:r>
      <w:r w:rsidRPr="00C30664">
        <w:rPr>
          <w:lang w:val="en-GB"/>
        </w:rPr>
        <w:t xml:space="preserve"> not hesitate to sell a large part of his valuable belongings</w:t>
      </w:r>
      <w:r w:rsidR="00FB7A0E" w:rsidRPr="00C30664">
        <w:rPr>
          <w:rStyle w:val="Marquenotebasdepage"/>
          <w:lang w:val="en-GB"/>
        </w:rPr>
        <w:footnoteReference w:id="43"/>
      </w:r>
      <w:r w:rsidR="00357619" w:rsidRPr="00C30664">
        <w:rPr>
          <w:lang w:val="en-GB"/>
        </w:rPr>
        <w:t xml:space="preserve"> whilst</w:t>
      </w:r>
      <w:r w:rsidRPr="00C30664">
        <w:rPr>
          <w:lang w:val="en-GB"/>
        </w:rPr>
        <w:t xml:space="preserve"> living in Rouen, </w:t>
      </w:r>
      <w:r w:rsidR="00FB7A0E" w:rsidRPr="00C30664">
        <w:rPr>
          <w:lang w:val="en-GB"/>
        </w:rPr>
        <w:t xml:space="preserve">in order </w:t>
      </w:r>
      <w:r w:rsidRPr="00C30664">
        <w:rPr>
          <w:lang w:val="en-GB"/>
        </w:rPr>
        <w:t xml:space="preserve">to </w:t>
      </w:r>
      <w:r w:rsidR="00BE230D" w:rsidRPr="00C30664">
        <w:rPr>
          <w:lang w:val="en-GB"/>
        </w:rPr>
        <w:t>assist</w:t>
      </w:r>
      <w:r w:rsidRPr="00C30664">
        <w:rPr>
          <w:lang w:val="en-GB"/>
        </w:rPr>
        <w:t xml:space="preserve"> Ralph. </w:t>
      </w:r>
      <w:r w:rsidR="00BE230D" w:rsidRPr="00C30664">
        <w:rPr>
          <w:lang w:val="en-GB"/>
        </w:rPr>
        <w:t>Indeed he comments</w:t>
      </w:r>
      <w:r w:rsidRPr="00C30664">
        <w:rPr>
          <w:lang w:val="en-GB"/>
        </w:rPr>
        <w:t xml:space="preserve"> that he is </w:t>
      </w:r>
      <w:r w:rsidR="00FB7A0E" w:rsidRPr="00C30664">
        <w:rPr>
          <w:lang w:val="en-GB"/>
        </w:rPr>
        <w:t xml:space="preserve">“raking all his corners for money” </w:t>
      </w:r>
      <w:r w:rsidRPr="00C30664">
        <w:rPr>
          <w:lang w:val="en-GB"/>
        </w:rPr>
        <w:t>to cover his nephew's expenses and debts</w:t>
      </w:r>
      <w:r w:rsidR="00FB7A0E" w:rsidRPr="00C30664">
        <w:rPr>
          <w:rStyle w:val="Marquenotebasdepage"/>
          <w:lang w:val="en-GB"/>
        </w:rPr>
        <w:footnoteReference w:id="44"/>
      </w:r>
      <w:r w:rsidR="00FB7A0E" w:rsidRPr="00C30664">
        <w:rPr>
          <w:lang w:val="en-GB"/>
        </w:rPr>
        <w:t>. With this intention, Arthur</w:t>
      </w:r>
      <w:r w:rsidRPr="00C30664">
        <w:rPr>
          <w:lang w:val="en-GB"/>
        </w:rPr>
        <w:t xml:space="preserve"> decides to entrust some of his paintings to a certain “Mr. Crosse” for him to sell in Paris</w:t>
      </w:r>
      <w:r w:rsidR="00FB7A0E" w:rsidRPr="00C30664">
        <w:rPr>
          <w:rStyle w:val="Marquenotebasdepage"/>
          <w:lang w:val="en-GB"/>
        </w:rPr>
        <w:footnoteReference w:id="45"/>
      </w:r>
      <w:r w:rsidRPr="00C30664">
        <w:rPr>
          <w:lang w:val="en-GB"/>
        </w:rPr>
        <w:t xml:space="preserve">. </w:t>
      </w:r>
      <w:r w:rsidR="00EE0358" w:rsidRPr="00C30664">
        <w:rPr>
          <w:lang w:val="en-GB"/>
        </w:rPr>
        <w:t>From what</w:t>
      </w:r>
      <w:r w:rsidRPr="00C30664">
        <w:rPr>
          <w:lang w:val="en-GB"/>
        </w:rPr>
        <w:t xml:space="preserve"> we</w:t>
      </w:r>
      <w:r w:rsidR="00357619" w:rsidRPr="00C30664">
        <w:rPr>
          <w:lang w:val="en-GB"/>
        </w:rPr>
        <w:t xml:space="preserve"> know, </w:t>
      </w:r>
      <w:r w:rsidRPr="00C30664">
        <w:rPr>
          <w:lang w:val="en-GB"/>
        </w:rPr>
        <w:t>pieces as significa</w:t>
      </w:r>
      <w:r w:rsidR="00661178" w:rsidRPr="00C30664">
        <w:rPr>
          <w:lang w:val="en-GB"/>
        </w:rPr>
        <w:t>nt as his own oval portrait by Anthony v</w:t>
      </w:r>
      <w:r w:rsidRPr="00C30664">
        <w:rPr>
          <w:lang w:val="en-GB"/>
        </w:rPr>
        <w:t>an Dyck (</w:t>
      </w:r>
      <w:r w:rsidR="00FB152B" w:rsidRPr="00C30664">
        <w:rPr>
          <w:lang w:val="en-GB"/>
        </w:rPr>
        <w:t>fig. 8</w:t>
      </w:r>
      <w:r w:rsidRPr="00C30664">
        <w:rPr>
          <w:lang w:val="en-GB"/>
        </w:rPr>
        <w:t>)</w:t>
      </w:r>
      <w:r w:rsidR="00FB7A0E" w:rsidRPr="00C30664">
        <w:rPr>
          <w:rStyle w:val="Marquenotebasdepage"/>
          <w:lang w:val="en-GB"/>
        </w:rPr>
        <w:footnoteReference w:id="46"/>
      </w:r>
      <w:r w:rsidR="00C362F8" w:rsidRPr="00C30664">
        <w:rPr>
          <w:lang w:val="en-GB"/>
        </w:rPr>
        <w:t xml:space="preserve"> </w:t>
      </w:r>
      <w:r w:rsidR="00357619" w:rsidRPr="00C30664">
        <w:rPr>
          <w:lang w:val="en-GB"/>
        </w:rPr>
        <w:t>reappear</w:t>
      </w:r>
      <w:r w:rsidRPr="00C30664">
        <w:rPr>
          <w:lang w:val="en-GB"/>
        </w:rPr>
        <w:t xml:space="preserve"> in the collection of the painter Sir Peter Lely</w:t>
      </w:r>
      <w:r w:rsidR="00FB7A0E" w:rsidRPr="00C30664">
        <w:rPr>
          <w:lang w:val="en-GB"/>
        </w:rPr>
        <w:t xml:space="preserve"> (1618-1680)</w:t>
      </w:r>
      <w:r w:rsidR="00AB70A9" w:rsidRPr="00C30664">
        <w:rPr>
          <w:lang w:val="en-GB"/>
        </w:rPr>
        <w:t xml:space="preserve">, </w:t>
      </w:r>
      <w:r w:rsidR="00C362F8" w:rsidRPr="00C30664">
        <w:rPr>
          <w:lang w:val="en-GB"/>
        </w:rPr>
        <w:t>catalogued</w:t>
      </w:r>
      <w:r w:rsidRPr="00C30664">
        <w:rPr>
          <w:lang w:val="en-GB"/>
        </w:rPr>
        <w:t xml:space="preserve"> in his 1682</w:t>
      </w:r>
      <w:r w:rsidR="00E420F2" w:rsidRPr="00C30664">
        <w:rPr>
          <w:lang w:val="en-GB"/>
        </w:rPr>
        <w:t xml:space="preserve"> </w:t>
      </w:r>
      <w:r w:rsidRPr="00C30664">
        <w:rPr>
          <w:lang w:val="en-GB"/>
        </w:rPr>
        <w:t>sale</w:t>
      </w:r>
      <w:r w:rsidR="00E420F2" w:rsidRPr="00C30664">
        <w:rPr>
          <w:rStyle w:val="Marquenotebasdepage"/>
          <w:lang w:val="en-GB"/>
        </w:rPr>
        <w:footnoteReference w:id="47"/>
      </w:r>
      <w:r w:rsidRPr="00C30664">
        <w:rPr>
          <w:lang w:val="en-GB"/>
        </w:rPr>
        <w:t>, preceding a “Portrait of Lady Hopton”</w:t>
      </w:r>
      <w:r w:rsidR="00E420F2" w:rsidRPr="00C30664">
        <w:rPr>
          <w:rStyle w:val="Marquenotebasdepage"/>
          <w:lang w:val="en-GB"/>
        </w:rPr>
        <w:footnoteReference w:id="48"/>
      </w:r>
      <w:r w:rsidRPr="00C30664">
        <w:rPr>
          <w:lang w:val="en-GB"/>
        </w:rPr>
        <w:t xml:space="preserve"> who </w:t>
      </w:r>
      <w:r w:rsidR="00C362F8" w:rsidRPr="00C30664">
        <w:rPr>
          <w:lang w:val="en-GB"/>
        </w:rPr>
        <w:t>is very likely</w:t>
      </w:r>
      <w:r w:rsidRPr="00C30664">
        <w:rPr>
          <w:lang w:val="en-GB"/>
        </w:rPr>
        <w:t xml:space="preserve"> Ralph's deceased </w:t>
      </w:r>
      <w:r w:rsidR="009D013C" w:rsidRPr="00C30664">
        <w:rPr>
          <w:lang w:val="en-GB"/>
        </w:rPr>
        <w:t xml:space="preserve">wife. Sir Arthur also </w:t>
      </w:r>
      <w:r w:rsidR="00C362F8" w:rsidRPr="00C30664">
        <w:rPr>
          <w:lang w:val="en-GB"/>
        </w:rPr>
        <w:t>renounces</w:t>
      </w:r>
      <w:r w:rsidRPr="00C30664">
        <w:rPr>
          <w:lang w:val="en-GB"/>
        </w:rPr>
        <w:t xml:space="preserve"> </w:t>
      </w:r>
      <w:r w:rsidR="00C362F8" w:rsidRPr="00C30664">
        <w:rPr>
          <w:lang w:val="en-GB"/>
        </w:rPr>
        <w:t xml:space="preserve">ownership of </w:t>
      </w:r>
      <w:r w:rsidRPr="00C30664">
        <w:rPr>
          <w:lang w:val="en-GB"/>
        </w:rPr>
        <w:t>another portrait with sentimental value, in which he himself appears, together with his deceased brother Sir Thomas Hopton (</w:t>
      </w:r>
      <w:r w:rsidR="005E0AFB" w:rsidRPr="00C30664">
        <w:rPr>
          <w:lang w:val="en-GB"/>
        </w:rPr>
        <w:t>c.1585</w:t>
      </w:r>
      <w:r w:rsidRPr="00C30664">
        <w:rPr>
          <w:lang w:val="en-GB"/>
        </w:rPr>
        <w:t>-1638) (</w:t>
      </w:r>
      <w:r w:rsidR="00FB152B" w:rsidRPr="00C30664">
        <w:rPr>
          <w:lang w:val="en-GB"/>
        </w:rPr>
        <w:t>fig. 9</w:t>
      </w:r>
      <w:r w:rsidRPr="00C30664">
        <w:rPr>
          <w:lang w:val="en-GB"/>
        </w:rPr>
        <w:t>)</w:t>
      </w:r>
      <w:r w:rsidR="00E420F2" w:rsidRPr="00C30664">
        <w:rPr>
          <w:rStyle w:val="Marquenotebasdepage"/>
          <w:lang w:val="en-GB"/>
        </w:rPr>
        <w:t xml:space="preserve"> </w:t>
      </w:r>
      <w:r w:rsidR="00E420F2" w:rsidRPr="00C30664">
        <w:rPr>
          <w:rStyle w:val="Marquenotebasdepage"/>
          <w:lang w:val="en-GB"/>
        </w:rPr>
        <w:footnoteReference w:id="49"/>
      </w:r>
      <w:r w:rsidRPr="00C30664">
        <w:rPr>
          <w:lang w:val="en-GB"/>
        </w:rPr>
        <w:t>.</w:t>
      </w:r>
      <w:r w:rsidR="00C7616A" w:rsidRPr="00C30664">
        <w:rPr>
          <w:lang w:val="en-GB"/>
        </w:rPr>
        <w:t xml:space="preserve"> This double portrait </w:t>
      </w:r>
      <w:r w:rsidR="00C362F8" w:rsidRPr="00C30664">
        <w:rPr>
          <w:lang w:val="en-GB"/>
        </w:rPr>
        <w:t>was added to</w:t>
      </w:r>
      <w:r w:rsidR="00C7616A" w:rsidRPr="00C30664">
        <w:rPr>
          <w:lang w:val="en-GB"/>
        </w:rPr>
        <w:t xml:space="preserve"> the collection of the Count of Molina, Don Antonio Mesía de Tovar</w:t>
      </w:r>
      <w:r w:rsidR="00CD4290" w:rsidRPr="00C30664">
        <w:rPr>
          <w:lang w:val="en-GB"/>
        </w:rPr>
        <w:t xml:space="preserve"> (c.1620-1674)</w:t>
      </w:r>
      <w:r w:rsidR="009D013C" w:rsidRPr="00C30664">
        <w:rPr>
          <w:lang w:val="en-GB"/>
        </w:rPr>
        <w:t>, as it i</w:t>
      </w:r>
      <w:r w:rsidR="00C7616A" w:rsidRPr="00C30664">
        <w:rPr>
          <w:lang w:val="en-GB"/>
        </w:rPr>
        <w:t>s described in the inventory drawn up after his death in 1674</w:t>
      </w:r>
      <w:r w:rsidR="00CD4290" w:rsidRPr="00C30664">
        <w:rPr>
          <w:rStyle w:val="Marquenotebasdepage"/>
          <w:lang w:val="en-GB"/>
        </w:rPr>
        <w:footnoteReference w:id="50"/>
      </w:r>
      <w:r w:rsidR="00C7616A" w:rsidRPr="00C30664">
        <w:rPr>
          <w:lang w:val="en-GB"/>
        </w:rPr>
        <w:t xml:space="preserve">. </w:t>
      </w:r>
      <w:r w:rsidR="009D013C" w:rsidRPr="00C30664">
        <w:rPr>
          <w:lang w:val="en-GB"/>
        </w:rPr>
        <w:t>Quite</w:t>
      </w:r>
      <w:r w:rsidR="00C7616A" w:rsidRPr="00C30664">
        <w:rPr>
          <w:lang w:val="en-GB"/>
        </w:rPr>
        <w:t xml:space="preserve"> </w:t>
      </w:r>
      <w:r w:rsidR="009D013C" w:rsidRPr="00C30664">
        <w:rPr>
          <w:lang w:val="en-GB"/>
        </w:rPr>
        <w:t>astonishing</w:t>
      </w:r>
      <w:r w:rsidR="00C7616A" w:rsidRPr="00C30664">
        <w:rPr>
          <w:lang w:val="en-GB"/>
        </w:rPr>
        <w:t xml:space="preserve"> that Sir Arthur </w:t>
      </w:r>
      <w:r w:rsidR="00BF2F07" w:rsidRPr="00C30664">
        <w:rPr>
          <w:lang w:val="en-GB"/>
        </w:rPr>
        <w:t>let</w:t>
      </w:r>
      <w:r w:rsidR="002716FC" w:rsidRPr="00C30664">
        <w:rPr>
          <w:lang w:val="en-GB"/>
        </w:rPr>
        <w:t xml:space="preserve"> such</w:t>
      </w:r>
      <w:r w:rsidR="005E0AFB" w:rsidRPr="00C30664">
        <w:rPr>
          <w:lang w:val="en-GB"/>
        </w:rPr>
        <w:t xml:space="preserve"> personal pieces</w:t>
      </w:r>
      <w:r w:rsidR="002716FC" w:rsidRPr="00C30664">
        <w:rPr>
          <w:lang w:val="en-GB"/>
        </w:rPr>
        <w:t xml:space="preserve"> </w:t>
      </w:r>
      <w:r w:rsidR="00C362F8" w:rsidRPr="00C30664">
        <w:rPr>
          <w:lang w:val="en-GB"/>
        </w:rPr>
        <w:t>go</w:t>
      </w:r>
      <w:r w:rsidR="005E0AFB" w:rsidRPr="00C30664">
        <w:rPr>
          <w:lang w:val="en-GB"/>
        </w:rPr>
        <w:t>. P</w:t>
      </w:r>
      <w:r w:rsidR="00C7616A" w:rsidRPr="00C30664">
        <w:rPr>
          <w:lang w:val="en-GB"/>
        </w:rPr>
        <w:t xml:space="preserve">erhaps, as Longstaffe-Gowan </w:t>
      </w:r>
      <w:r w:rsidR="00AB70A9" w:rsidRPr="00C30664">
        <w:rPr>
          <w:lang w:val="en-GB"/>
        </w:rPr>
        <w:t>argues</w:t>
      </w:r>
      <w:r w:rsidR="00C7616A" w:rsidRPr="00C30664">
        <w:rPr>
          <w:lang w:val="en-GB"/>
        </w:rPr>
        <w:t xml:space="preserve">, it is an indicator that these portraits were an investment that went beyond the importance of the </w:t>
      </w:r>
      <w:r w:rsidR="00C362F8" w:rsidRPr="00C30664">
        <w:rPr>
          <w:lang w:val="en-GB"/>
        </w:rPr>
        <w:t>sitter</w:t>
      </w:r>
      <w:r w:rsidR="007A443E" w:rsidRPr="00C30664">
        <w:rPr>
          <w:rStyle w:val="Marquenotebasdepage"/>
          <w:lang w:val="en-GB"/>
        </w:rPr>
        <w:footnoteReference w:id="51"/>
      </w:r>
      <w:r w:rsidR="00BE230D" w:rsidRPr="00C30664">
        <w:rPr>
          <w:lang w:val="en-GB"/>
        </w:rPr>
        <w:t>.</w:t>
      </w:r>
      <w:r w:rsidR="00C362F8" w:rsidRPr="00C30664">
        <w:rPr>
          <w:lang w:val="en-GB"/>
        </w:rPr>
        <w:t xml:space="preserve"> However, it could be seen that he</w:t>
      </w:r>
      <w:r w:rsidR="00BE230D" w:rsidRPr="00C30664">
        <w:rPr>
          <w:lang w:val="en-GB"/>
        </w:rPr>
        <w:t xml:space="preserve"> is still giving</w:t>
      </w:r>
      <w:r w:rsidR="00C362F8" w:rsidRPr="00C30664">
        <w:rPr>
          <w:lang w:val="en-GB"/>
        </w:rPr>
        <w:t xml:space="preserve"> </w:t>
      </w:r>
      <w:r w:rsidR="00AB70A9" w:rsidRPr="00C30664">
        <w:rPr>
          <w:lang w:val="en-GB"/>
        </w:rPr>
        <w:t xml:space="preserve">everything of himself </w:t>
      </w:r>
      <w:r w:rsidR="008C088C" w:rsidRPr="00C30664">
        <w:rPr>
          <w:lang w:val="en-GB"/>
        </w:rPr>
        <w:t>away</w:t>
      </w:r>
      <w:r w:rsidR="00C7616A" w:rsidRPr="00C30664">
        <w:rPr>
          <w:lang w:val="en-GB"/>
        </w:rPr>
        <w:t xml:space="preserve">. Arthur intended to return to England in the autumn, "earlier than expected", as he comments in a letter to Sir Richard </w:t>
      </w:r>
      <w:r w:rsidR="009D013C" w:rsidRPr="00C30664">
        <w:rPr>
          <w:lang w:val="en-GB"/>
        </w:rPr>
        <w:t>Browne, from Rouen, on March 27,</w:t>
      </w:r>
      <w:r w:rsidR="00C7616A" w:rsidRPr="00C30664">
        <w:rPr>
          <w:lang w:val="en-GB"/>
        </w:rPr>
        <w:t xml:space="preserve"> 1647</w:t>
      </w:r>
      <w:r w:rsidR="007A443E" w:rsidRPr="00C30664">
        <w:rPr>
          <w:rStyle w:val="Marquenotebasdepage"/>
          <w:lang w:val="en-GB"/>
        </w:rPr>
        <w:footnoteReference w:id="52"/>
      </w:r>
      <w:r w:rsidR="00C7616A" w:rsidRPr="00C30664">
        <w:rPr>
          <w:lang w:val="en-GB"/>
        </w:rPr>
        <w:t xml:space="preserve">. </w:t>
      </w:r>
      <w:r w:rsidR="00174309" w:rsidRPr="00C30664">
        <w:rPr>
          <w:lang w:val="en-GB"/>
        </w:rPr>
        <w:t>O</w:t>
      </w:r>
      <w:r w:rsidR="00A17CAE" w:rsidRPr="00C30664">
        <w:rPr>
          <w:lang w:val="en-GB"/>
        </w:rPr>
        <w:t xml:space="preserve">n his way to England, Sir Arthur </w:t>
      </w:r>
      <w:r w:rsidR="00BF0FB1" w:rsidRPr="00C30664">
        <w:rPr>
          <w:lang w:val="en-GB"/>
        </w:rPr>
        <w:t xml:space="preserve">could </w:t>
      </w:r>
      <w:r w:rsidR="00BC14C5" w:rsidRPr="00C30664">
        <w:rPr>
          <w:lang w:val="en-GB"/>
        </w:rPr>
        <w:t xml:space="preserve">easily </w:t>
      </w:r>
      <w:r w:rsidR="00BF0FB1" w:rsidRPr="00C30664">
        <w:rPr>
          <w:lang w:val="en-GB"/>
        </w:rPr>
        <w:t>have</w:t>
      </w:r>
      <w:r w:rsidR="009D013C" w:rsidRPr="00C30664">
        <w:rPr>
          <w:lang w:val="en-GB"/>
        </w:rPr>
        <w:t xml:space="preserve"> passed</w:t>
      </w:r>
      <w:r w:rsidR="0056352E" w:rsidRPr="00C30664">
        <w:rPr>
          <w:lang w:val="en-GB"/>
        </w:rPr>
        <w:t xml:space="preserve"> through Bruges</w:t>
      </w:r>
      <w:r w:rsidR="001162DC" w:rsidRPr="00C30664">
        <w:rPr>
          <w:lang w:val="en-GB"/>
        </w:rPr>
        <w:t>; and until his death</w:t>
      </w:r>
      <w:r w:rsidR="00174309" w:rsidRPr="00C30664">
        <w:rPr>
          <w:lang w:val="en-GB"/>
        </w:rPr>
        <w:t xml:space="preserve"> </w:t>
      </w:r>
      <w:r w:rsidR="001162DC" w:rsidRPr="00C30664">
        <w:rPr>
          <w:lang w:val="en-GB"/>
        </w:rPr>
        <w:t>near Bapton, Oxfordshire, in March 1650; he likely sought for other opportunities to see Ralph</w:t>
      </w:r>
      <w:r w:rsidR="002E737A" w:rsidRPr="00C30664">
        <w:rPr>
          <w:lang w:val="en-GB"/>
        </w:rPr>
        <w:t xml:space="preserve">. </w:t>
      </w:r>
      <w:r w:rsidR="00174309" w:rsidRPr="00C30664">
        <w:rPr>
          <w:lang w:val="en-GB"/>
        </w:rPr>
        <w:t xml:space="preserve">During which </w:t>
      </w:r>
      <w:r w:rsidR="00F22705" w:rsidRPr="00C30664">
        <w:rPr>
          <w:lang w:val="en-GB"/>
        </w:rPr>
        <w:t>time</w:t>
      </w:r>
      <w:r w:rsidR="00174309" w:rsidRPr="00C30664">
        <w:rPr>
          <w:lang w:val="en-GB"/>
        </w:rPr>
        <w:t xml:space="preserve"> </w:t>
      </w:r>
      <w:r w:rsidR="0056352E" w:rsidRPr="00C30664">
        <w:rPr>
          <w:lang w:val="en-GB"/>
        </w:rPr>
        <w:t xml:space="preserve">Ralph lives </w:t>
      </w:r>
      <w:r w:rsidR="002E737A" w:rsidRPr="00C30664">
        <w:rPr>
          <w:lang w:val="en-GB"/>
        </w:rPr>
        <w:t>in Bruges</w:t>
      </w:r>
      <w:r w:rsidR="0056352E" w:rsidRPr="00C30664">
        <w:rPr>
          <w:lang w:val="en-GB"/>
        </w:rPr>
        <w:t xml:space="preserve"> and makes pilgrimages to The Hague and Utrecht</w:t>
      </w:r>
      <w:r w:rsidR="0056352E" w:rsidRPr="00C30664">
        <w:rPr>
          <w:rStyle w:val="Marquenotebasdepage"/>
          <w:rFonts w:eastAsia="Times New Roman"/>
          <w:lang w:val="en-GB"/>
        </w:rPr>
        <w:footnoteReference w:id="53"/>
      </w:r>
      <w:r w:rsidR="0056352E" w:rsidRPr="00C30664">
        <w:rPr>
          <w:lang w:val="en-GB"/>
        </w:rPr>
        <w:t xml:space="preserve">. </w:t>
      </w:r>
    </w:p>
    <w:p w14:paraId="03BDA0B4" w14:textId="67E32CFD" w:rsidR="00B07E82" w:rsidRPr="00C30664" w:rsidRDefault="00F22705" w:rsidP="00260460">
      <w:pPr>
        <w:spacing w:line="360" w:lineRule="auto"/>
        <w:jc w:val="both"/>
        <w:rPr>
          <w:lang w:val="en-GB"/>
        </w:rPr>
      </w:pPr>
      <w:r w:rsidRPr="00C30664">
        <w:rPr>
          <w:lang w:val="en-GB"/>
        </w:rPr>
        <w:t xml:space="preserve">That </w:t>
      </w:r>
      <w:r w:rsidR="009657E6" w:rsidRPr="00C30664">
        <w:rPr>
          <w:lang w:val="en-GB"/>
        </w:rPr>
        <w:t>Sir Ralph's stay</w:t>
      </w:r>
      <w:r w:rsidR="00174309" w:rsidRPr="00C30664">
        <w:rPr>
          <w:lang w:val="en-GB"/>
        </w:rPr>
        <w:t>s</w:t>
      </w:r>
      <w:r w:rsidR="009657E6" w:rsidRPr="00C30664">
        <w:rPr>
          <w:lang w:val="en-GB"/>
        </w:rPr>
        <w:t xml:space="preserve"> in Bruges is </w:t>
      </w:r>
      <w:r w:rsidR="0094131F" w:rsidRPr="00C30664">
        <w:rPr>
          <w:lang w:val="en-GB"/>
        </w:rPr>
        <w:t xml:space="preserve">further </w:t>
      </w:r>
      <w:r w:rsidR="009657E6" w:rsidRPr="00C30664">
        <w:rPr>
          <w:lang w:val="en-GB"/>
        </w:rPr>
        <w:t>confirmed by the testimony of the Dutch historian and diplomat Lieuwe van Aitzema (1600-1669), who sees him there and claims to have previously met him in The Hague</w:t>
      </w:r>
      <w:r w:rsidR="0091580E" w:rsidRPr="00C30664">
        <w:rPr>
          <w:rStyle w:val="Marquenotebasdepage"/>
          <w:rFonts w:eastAsia="Times New Roman"/>
          <w:lang w:val="en-GB"/>
        </w:rPr>
        <w:footnoteReference w:id="54"/>
      </w:r>
      <w:r w:rsidR="009657E6" w:rsidRPr="00C30664">
        <w:rPr>
          <w:lang w:val="en-GB"/>
        </w:rPr>
        <w:t>. Indeed, Ralph sends and receive</w:t>
      </w:r>
      <w:r w:rsidR="0002177C">
        <w:rPr>
          <w:lang w:val="en-GB"/>
        </w:rPr>
        <w:t>s letters from the Dutch city from</w:t>
      </w:r>
      <w:r w:rsidR="009657E6" w:rsidRPr="00C30664">
        <w:rPr>
          <w:lang w:val="en-GB"/>
        </w:rPr>
        <w:t xml:space="preserve"> </w:t>
      </w:r>
      <w:r w:rsidR="00627D22" w:rsidRPr="00C30664">
        <w:rPr>
          <w:lang w:val="en-GB"/>
        </w:rPr>
        <w:t xml:space="preserve">January </w:t>
      </w:r>
      <w:r w:rsidR="0002177C">
        <w:rPr>
          <w:lang w:val="en-GB"/>
        </w:rPr>
        <w:t>to July</w:t>
      </w:r>
      <w:r w:rsidR="009657E6" w:rsidRPr="00C30664">
        <w:rPr>
          <w:lang w:val="en-GB"/>
        </w:rPr>
        <w:t xml:space="preserve"> 1649</w:t>
      </w:r>
      <w:r w:rsidR="009657E6" w:rsidRPr="00C30664">
        <w:rPr>
          <w:rStyle w:val="Marquenotebasdepage"/>
          <w:rFonts w:eastAsia="Times New Roman"/>
          <w:lang w:val="en-GB"/>
        </w:rPr>
        <w:footnoteReference w:id="55"/>
      </w:r>
      <w:r w:rsidR="007C736F" w:rsidRPr="00C30664">
        <w:rPr>
          <w:lang w:val="en-GB"/>
        </w:rPr>
        <w:t xml:space="preserve">. </w:t>
      </w:r>
      <w:r w:rsidRPr="00C30664">
        <w:rPr>
          <w:lang w:val="en-GB"/>
        </w:rPr>
        <w:t xml:space="preserve">As an advisor he </w:t>
      </w:r>
      <w:r w:rsidR="00C75153" w:rsidRPr="00C30664">
        <w:rPr>
          <w:lang w:val="en-GB"/>
        </w:rPr>
        <w:t>is part of the entourage that accompanies C</w:t>
      </w:r>
      <w:r w:rsidR="009D013C" w:rsidRPr="00C30664">
        <w:rPr>
          <w:lang w:val="en-GB"/>
        </w:rPr>
        <w:t>harles II of England</w:t>
      </w:r>
      <w:r w:rsidR="00AB1F78" w:rsidRPr="00C30664">
        <w:rPr>
          <w:rStyle w:val="Marquenotebasdepage"/>
          <w:rFonts w:eastAsia="Times New Roman"/>
          <w:lang w:val="en-GB"/>
        </w:rPr>
        <w:footnoteReference w:id="56"/>
      </w:r>
      <w:r w:rsidR="009D013C" w:rsidRPr="00C30664">
        <w:rPr>
          <w:lang w:val="en-GB"/>
        </w:rPr>
        <w:t>, in</w:t>
      </w:r>
      <w:r w:rsidR="00C75153" w:rsidRPr="00C30664">
        <w:rPr>
          <w:lang w:val="en-GB"/>
        </w:rPr>
        <w:t xml:space="preserve"> refuge with his sister the Princess of Orange</w:t>
      </w:r>
      <w:r w:rsidR="009D013C" w:rsidRPr="00C30664">
        <w:rPr>
          <w:lang w:val="en-GB"/>
        </w:rPr>
        <w:t xml:space="preserve"> in The Hague,</w:t>
      </w:r>
      <w:r w:rsidR="00471FC2" w:rsidRPr="00C30664">
        <w:rPr>
          <w:lang w:val="en-GB"/>
        </w:rPr>
        <w:t xml:space="preserve"> where</w:t>
      </w:r>
      <w:r w:rsidR="009C6B09" w:rsidRPr="00C30664">
        <w:rPr>
          <w:lang w:val="en-GB"/>
        </w:rPr>
        <w:t xml:space="preserve"> </w:t>
      </w:r>
      <w:r w:rsidR="00B07E82" w:rsidRPr="00C30664">
        <w:rPr>
          <w:lang w:val="en-GB"/>
        </w:rPr>
        <w:t xml:space="preserve">in February </w:t>
      </w:r>
      <w:r w:rsidR="00BC14C5" w:rsidRPr="00C30664">
        <w:rPr>
          <w:lang w:val="en-GB"/>
        </w:rPr>
        <w:t>news was</w:t>
      </w:r>
      <w:r w:rsidR="009C6B09" w:rsidRPr="00C30664">
        <w:rPr>
          <w:lang w:val="en-GB"/>
        </w:rPr>
        <w:t xml:space="preserve"> received of </w:t>
      </w:r>
      <w:r w:rsidR="00C75153" w:rsidRPr="00C30664">
        <w:rPr>
          <w:lang w:val="en-GB"/>
        </w:rPr>
        <w:t xml:space="preserve">the </w:t>
      </w:r>
      <w:r w:rsidR="0036427E" w:rsidRPr="00C30664">
        <w:rPr>
          <w:lang w:val="en-GB"/>
        </w:rPr>
        <w:t>execution</w:t>
      </w:r>
      <w:r w:rsidR="00BB38B7" w:rsidRPr="00C30664">
        <w:rPr>
          <w:lang w:val="en-GB"/>
        </w:rPr>
        <w:t xml:space="preserve"> </w:t>
      </w:r>
      <w:r w:rsidR="00C75153" w:rsidRPr="00C30664">
        <w:rPr>
          <w:lang w:val="en-GB"/>
        </w:rPr>
        <w:t>of their father</w:t>
      </w:r>
      <w:r w:rsidR="00C75153" w:rsidRPr="00C30664">
        <w:rPr>
          <w:rStyle w:val="Marquenotebasdepage"/>
          <w:rFonts w:eastAsia="Times New Roman"/>
          <w:lang w:val="en-GB"/>
        </w:rPr>
        <w:footnoteReference w:id="57"/>
      </w:r>
      <w:r w:rsidR="007C736F" w:rsidRPr="00C30664">
        <w:rPr>
          <w:lang w:val="en-GB"/>
        </w:rPr>
        <w:t>. Whilst</w:t>
      </w:r>
      <w:r w:rsidR="0094131F" w:rsidRPr="00C30664">
        <w:rPr>
          <w:lang w:val="en-GB"/>
        </w:rPr>
        <w:t xml:space="preserve"> in The Hague in June</w:t>
      </w:r>
      <w:r w:rsidR="00C75153" w:rsidRPr="00C30664">
        <w:rPr>
          <w:lang w:val="en-GB"/>
        </w:rPr>
        <w:t>, Ralph receives a package from Jonas Porrée</w:t>
      </w:r>
      <w:r w:rsidR="008632E6" w:rsidRPr="00C30664">
        <w:rPr>
          <w:lang w:val="en-GB"/>
        </w:rPr>
        <w:t xml:space="preserve"> (1619-1685)</w:t>
      </w:r>
      <w:r w:rsidR="00BC14C5" w:rsidRPr="00C30664">
        <w:rPr>
          <w:lang w:val="en-GB"/>
        </w:rPr>
        <w:t xml:space="preserve">, a Rouen physician. </w:t>
      </w:r>
      <w:r w:rsidR="00C75153" w:rsidRPr="00C30664">
        <w:rPr>
          <w:lang w:val="en-GB"/>
        </w:rPr>
        <w:t>It contains a book translated by him i</w:t>
      </w:r>
      <w:r w:rsidR="00174309" w:rsidRPr="00C30664">
        <w:rPr>
          <w:lang w:val="en-GB"/>
        </w:rPr>
        <w:t>nto French; he asks Ralph to give</w:t>
      </w:r>
      <w:r w:rsidR="00C75153" w:rsidRPr="00C30664">
        <w:rPr>
          <w:lang w:val="en-GB"/>
        </w:rPr>
        <w:t xml:space="preserve"> it to </w:t>
      </w:r>
      <w:r w:rsidR="00A17CAE" w:rsidRPr="00C30664">
        <w:rPr>
          <w:lang w:val="en-GB"/>
        </w:rPr>
        <w:t>Charles II</w:t>
      </w:r>
      <w:r w:rsidR="00AB1F78" w:rsidRPr="00C30664">
        <w:rPr>
          <w:rStyle w:val="Marquenotebasdepage"/>
          <w:lang w:val="en-GB"/>
        </w:rPr>
        <w:footnoteReference w:id="58"/>
      </w:r>
      <w:r w:rsidR="00C75153" w:rsidRPr="00C30664">
        <w:rPr>
          <w:lang w:val="en-GB"/>
        </w:rPr>
        <w:t xml:space="preserve">. It is undoubtedly the </w:t>
      </w:r>
      <w:r w:rsidR="00C75153" w:rsidRPr="00C30664">
        <w:rPr>
          <w:i/>
          <w:lang w:val="en-GB"/>
        </w:rPr>
        <w:t>Eikôn basilike</w:t>
      </w:r>
      <w:r w:rsidR="00C75153" w:rsidRPr="00C30664">
        <w:rPr>
          <w:lang w:val="en-GB"/>
        </w:rPr>
        <w:t xml:space="preserve">, the famous compendium of meditations published after the death of </w:t>
      </w:r>
      <w:r w:rsidR="00001AF3" w:rsidRPr="00C30664">
        <w:rPr>
          <w:lang w:val="en-GB"/>
        </w:rPr>
        <w:t>Charles</w:t>
      </w:r>
      <w:r w:rsidR="00C75153" w:rsidRPr="00C30664">
        <w:rPr>
          <w:lang w:val="en-GB"/>
        </w:rPr>
        <w:t xml:space="preserve"> I</w:t>
      </w:r>
      <w:r w:rsidR="00AB1F78" w:rsidRPr="00C30664">
        <w:rPr>
          <w:rStyle w:val="Marquenotebasdepage"/>
          <w:lang w:val="en-GB"/>
        </w:rPr>
        <w:footnoteReference w:id="59"/>
      </w:r>
      <w:r w:rsidR="00C75153" w:rsidRPr="00C30664">
        <w:rPr>
          <w:lang w:val="en-GB"/>
        </w:rPr>
        <w:t>, supposedly written by the monarch himself before his execution, a matte</w:t>
      </w:r>
      <w:r w:rsidRPr="00C30664">
        <w:rPr>
          <w:lang w:val="en-GB"/>
        </w:rPr>
        <w:t xml:space="preserve">r that is still speculated </w:t>
      </w:r>
      <w:r w:rsidR="00BC14C5" w:rsidRPr="00C30664">
        <w:rPr>
          <w:lang w:val="en-GB"/>
        </w:rPr>
        <w:t>to this day</w:t>
      </w:r>
      <w:r w:rsidR="00AB1F78" w:rsidRPr="00C30664">
        <w:rPr>
          <w:rStyle w:val="Marquenotebasdepage"/>
          <w:lang w:val="en-GB"/>
        </w:rPr>
        <w:footnoteReference w:id="60"/>
      </w:r>
      <w:r w:rsidR="00C75153" w:rsidRPr="00C30664">
        <w:rPr>
          <w:lang w:val="en-GB"/>
        </w:rPr>
        <w:t>. The work, of which more than thirty editions were published, builds the image of Charles I as a martyr</w:t>
      </w:r>
      <w:r w:rsidR="00716149" w:rsidRPr="00C30664">
        <w:rPr>
          <w:rStyle w:val="Marquenotebasdepage"/>
          <w:lang w:val="en-GB"/>
        </w:rPr>
        <w:footnoteReference w:id="61"/>
      </w:r>
      <w:r w:rsidR="00C75153" w:rsidRPr="00C30664">
        <w:rPr>
          <w:lang w:val="en-GB"/>
        </w:rPr>
        <w:t xml:space="preserve">, </w:t>
      </w:r>
      <w:r w:rsidR="009223CF" w:rsidRPr="00C30664">
        <w:rPr>
          <w:lang w:val="en-GB"/>
        </w:rPr>
        <w:t>and</w:t>
      </w:r>
      <w:r w:rsidR="00C75153" w:rsidRPr="00C30664">
        <w:rPr>
          <w:lang w:val="en-GB"/>
        </w:rPr>
        <w:t xml:space="preserve"> provokes a response from the English Parliament, with John Milton's (1608-1684) </w:t>
      </w:r>
      <w:r w:rsidR="00C75153" w:rsidRPr="00C30664">
        <w:rPr>
          <w:i/>
          <w:lang w:val="en-GB"/>
        </w:rPr>
        <w:t>Eikonoklastes</w:t>
      </w:r>
      <w:r w:rsidR="00C75153" w:rsidRPr="00C30664">
        <w:rPr>
          <w:lang w:val="en-GB"/>
        </w:rPr>
        <w:t xml:space="preserve"> published in October, </w:t>
      </w:r>
      <w:r w:rsidR="009223CF" w:rsidRPr="00C30664">
        <w:rPr>
          <w:lang w:val="en-GB"/>
        </w:rPr>
        <w:t>who</w:t>
      </w:r>
      <w:r w:rsidR="00C75153" w:rsidRPr="00C30664">
        <w:rPr>
          <w:lang w:val="en-GB"/>
        </w:rPr>
        <w:t xml:space="preserve"> attacks the beheaded monarch, presenting him as a tyrant and hypocrite</w:t>
      </w:r>
      <w:r w:rsidR="00716149" w:rsidRPr="00C30664">
        <w:rPr>
          <w:rStyle w:val="Marquenotebasdepage"/>
          <w:lang w:val="en-GB"/>
        </w:rPr>
        <w:footnoteReference w:id="62"/>
      </w:r>
      <w:r w:rsidR="00C75153" w:rsidRPr="00C30664">
        <w:rPr>
          <w:lang w:val="en-GB"/>
        </w:rPr>
        <w:t>.</w:t>
      </w:r>
      <w:r w:rsidR="003B540D" w:rsidRPr="00C30664">
        <w:rPr>
          <w:lang w:val="en-GB"/>
        </w:rPr>
        <w:t xml:space="preserve"> Sir Ralph had </w:t>
      </w:r>
      <w:r w:rsidR="00065B4D" w:rsidRPr="00C30664">
        <w:rPr>
          <w:lang w:val="en-GB"/>
        </w:rPr>
        <w:t xml:space="preserve">since February </w:t>
      </w:r>
      <w:r w:rsidR="003B540D" w:rsidRPr="00C30664">
        <w:rPr>
          <w:lang w:val="en-GB"/>
        </w:rPr>
        <w:t xml:space="preserve">expressed his condemnation of the murder of Charles I, publishing an eight-page </w:t>
      </w:r>
      <w:r w:rsidR="003B540D" w:rsidRPr="00C30664">
        <w:rPr>
          <w:i/>
          <w:lang w:val="en-GB"/>
        </w:rPr>
        <w:t>Declaration</w:t>
      </w:r>
      <w:r w:rsidR="003B540D" w:rsidRPr="00C30664">
        <w:rPr>
          <w:lang w:val="en-GB"/>
        </w:rPr>
        <w:t xml:space="preserve"> </w:t>
      </w:r>
      <w:r w:rsidR="00065B4D" w:rsidRPr="00C30664">
        <w:rPr>
          <w:lang w:val="en-GB"/>
        </w:rPr>
        <w:t>in which he asserts</w:t>
      </w:r>
      <w:r w:rsidR="003B540D" w:rsidRPr="00C30664">
        <w:rPr>
          <w:lang w:val="en-GB"/>
        </w:rPr>
        <w:t xml:space="preserve"> his fidelity to Charles II</w:t>
      </w:r>
      <w:r w:rsidR="00065B4D" w:rsidRPr="00C30664">
        <w:rPr>
          <w:lang w:val="en-GB"/>
        </w:rPr>
        <w:t>, and request</w:t>
      </w:r>
      <w:r w:rsidR="00897956" w:rsidRPr="00C30664">
        <w:rPr>
          <w:lang w:val="en-GB"/>
        </w:rPr>
        <w:t>s</w:t>
      </w:r>
      <w:r w:rsidR="003B540D" w:rsidRPr="00C30664">
        <w:rPr>
          <w:lang w:val="en-GB"/>
        </w:rPr>
        <w:t xml:space="preserve"> help to recover the crown and sovereignty</w:t>
      </w:r>
      <w:r w:rsidR="003B540D" w:rsidRPr="00C30664">
        <w:rPr>
          <w:rStyle w:val="Marquenotebasdepage"/>
          <w:lang w:val="en-GB"/>
        </w:rPr>
        <w:footnoteReference w:id="63"/>
      </w:r>
      <w:r w:rsidR="00197ADF" w:rsidRPr="00C30664">
        <w:rPr>
          <w:lang w:val="en-GB"/>
        </w:rPr>
        <w:t>.</w:t>
      </w:r>
    </w:p>
    <w:p w14:paraId="1EB6D3F3" w14:textId="776BFD00" w:rsidR="0036427E" w:rsidRPr="00C30664" w:rsidRDefault="00B07E82" w:rsidP="00260460">
      <w:pPr>
        <w:spacing w:line="360" w:lineRule="auto"/>
        <w:jc w:val="both"/>
        <w:rPr>
          <w:lang w:val="en-GB"/>
        </w:rPr>
      </w:pPr>
      <w:r w:rsidRPr="00C30664">
        <w:rPr>
          <w:lang w:val="en-GB"/>
        </w:rPr>
        <w:t xml:space="preserve">We can confirm Ralph Hopton’s presence at the conference </w:t>
      </w:r>
      <w:r w:rsidR="00A33836" w:rsidRPr="00C30664">
        <w:rPr>
          <w:lang w:val="en-GB"/>
        </w:rPr>
        <w:t>with the Dutch C</w:t>
      </w:r>
      <w:r w:rsidR="003C0368" w:rsidRPr="00C30664">
        <w:rPr>
          <w:lang w:val="en-GB"/>
        </w:rPr>
        <w:t>ommission</w:t>
      </w:r>
      <w:r w:rsidRPr="00C30664">
        <w:rPr>
          <w:lang w:val="en-GB"/>
        </w:rPr>
        <w:t xml:space="preserve"> headed by </w:t>
      </w:r>
      <w:r w:rsidR="003C0368" w:rsidRPr="00C30664">
        <w:rPr>
          <w:lang w:val="en-GB"/>
        </w:rPr>
        <w:t>the secretary of the Princes of Orange, Co</w:t>
      </w:r>
      <w:r w:rsidR="001478AD" w:rsidRPr="00C30664">
        <w:rPr>
          <w:lang w:val="en-GB"/>
        </w:rPr>
        <w:t>nstantijn Huygens (1596-1687), o</w:t>
      </w:r>
      <w:r w:rsidR="003C0368" w:rsidRPr="00C30664">
        <w:rPr>
          <w:lang w:val="en-GB"/>
        </w:rPr>
        <w:t xml:space="preserve">n </w:t>
      </w:r>
      <w:r w:rsidRPr="00C30664">
        <w:rPr>
          <w:lang w:val="en-GB"/>
        </w:rPr>
        <w:t>March 1, 1649</w:t>
      </w:r>
      <w:r w:rsidRPr="00C30664">
        <w:rPr>
          <w:rStyle w:val="Marquenotebasdepage"/>
          <w:rFonts w:eastAsia="Times New Roman"/>
          <w:lang w:val="en-GB"/>
        </w:rPr>
        <w:footnoteReference w:id="64"/>
      </w:r>
      <w:r w:rsidRPr="00C30664">
        <w:rPr>
          <w:lang w:val="en-GB"/>
        </w:rPr>
        <w:t xml:space="preserve">. </w:t>
      </w:r>
      <w:r w:rsidR="003C0368" w:rsidRPr="00C30664">
        <w:rPr>
          <w:lang w:val="en-GB"/>
        </w:rPr>
        <w:t>Huygens had actively participated in the festivities when Charles II arrived to The Hague with his entourage and composed a verse to the king’s image</w:t>
      </w:r>
      <w:r w:rsidR="003C0368" w:rsidRPr="00C30664">
        <w:rPr>
          <w:rStyle w:val="Marquenotebasdepage"/>
          <w:rFonts w:eastAsia="Times New Roman"/>
          <w:lang w:val="en-GB"/>
        </w:rPr>
        <w:footnoteReference w:id="65"/>
      </w:r>
      <w:r w:rsidR="003C0368" w:rsidRPr="00C30664">
        <w:rPr>
          <w:lang w:val="en-GB"/>
        </w:rPr>
        <w:t xml:space="preserve">. Huygens and Ralph certainly </w:t>
      </w:r>
      <w:r w:rsidR="00EF2CA3" w:rsidRPr="00C30664">
        <w:rPr>
          <w:lang w:val="en-GB"/>
        </w:rPr>
        <w:t xml:space="preserve">know </w:t>
      </w:r>
      <w:r w:rsidR="005C3863" w:rsidRPr="00C30664">
        <w:rPr>
          <w:lang w:val="en-GB"/>
        </w:rPr>
        <w:t xml:space="preserve">of </w:t>
      </w:r>
      <w:r w:rsidR="00EF2CA3" w:rsidRPr="00C30664">
        <w:rPr>
          <w:lang w:val="en-GB"/>
        </w:rPr>
        <w:t xml:space="preserve">each other from before, as </w:t>
      </w:r>
      <w:r w:rsidR="009771E4" w:rsidRPr="00C30664">
        <w:rPr>
          <w:lang w:val="en-GB"/>
        </w:rPr>
        <w:t xml:space="preserve">Huygens mentions Ralph in </w:t>
      </w:r>
      <w:r w:rsidR="0011738E" w:rsidRPr="00C30664">
        <w:rPr>
          <w:lang w:val="en-GB"/>
        </w:rPr>
        <w:t>his</w:t>
      </w:r>
      <w:r w:rsidR="00EF2CA3" w:rsidRPr="00C30664">
        <w:rPr>
          <w:lang w:val="en-GB"/>
        </w:rPr>
        <w:t xml:space="preserve"> correspondence </w:t>
      </w:r>
      <w:r w:rsidR="0011738E" w:rsidRPr="00C30664">
        <w:rPr>
          <w:rStyle w:val="Marquenotebasdepage"/>
          <w:rFonts w:eastAsia="Times New Roman"/>
          <w:lang w:val="en-GB"/>
        </w:rPr>
        <w:footnoteReference w:id="66"/>
      </w:r>
      <w:r w:rsidR="009D013C" w:rsidRPr="00C30664">
        <w:rPr>
          <w:lang w:val="en-GB"/>
        </w:rPr>
        <w:t>;</w:t>
      </w:r>
      <w:r w:rsidR="00EF2CA3" w:rsidRPr="00C30664">
        <w:rPr>
          <w:lang w:val="en-GB"/>
        </w:rPr>
        <w:t xml:space="preserve"> but t</w:t>
      </w:r>
      <w:r w:rsidR="009771E4" w:rsidRPr="00C30664">
        <w:rPr>
          <w:lang w:val="en-GB"/>
        </w:rPr>
        <w:t>h</w:t>
      </w:r>
      <w:r w:rsidR="004C26D6" w:rsidRPr="00C30664">
        <w:rPr>
          <w:lang w:val="en-GB"/>
        </w:rPr>
        <w:t xml:space="preserve">e evidence that </w:t>
      </w:r>
      <w:r w:rsidR="003C0368" w:rsidRPr="00C30664">
        <w:rPr>
          <w:lang w:val="en-GB"/>
        </w:rPr>
        <w:t>they</w:t>
      </w:r>
      <w:r w:rsidR="009771E4" w:rsidRPr="00C30664">
        <w:rPr>
          <w:lang w:val="en-GB"/>
        </w:rPr>
        <w:t xml:space="preserve"> </w:t>
      </w:r>
      <w:r w:rsidR="005C3863" w:rsidRPr="00C30664">
        <w:rPr>
          <w:lang w:val="en-GB"/>
        </w:rPr>
        <w:t xml:space="preserve">actually </w:t>
      </w:r>
      <w:r w:rsidR="009771E4" w:rsidRPr="00C30664">
        <w:rPr>
          <w:lang w:val="en-GB"/>
        </w:rPr>
        <w:t>m</w:t>
      </w:r>
      <w:r w:rsidR="004E404B" w:rsidRPr="00C30664">
        <w:rPr>
          <w:lang w:val="en-GB"/>
        </w:rPr>
        <w:t>e</w:t>
      </w:r>
      <w:r w:rsidR="009771E4" w:rsidRPr="00C30664">
        <w:rPr>
          <w:lang w:val="en-GB"/>
        </w:rPr>
        <w:t xml:space="preserve">et </w:t>
      </w:r>
      <w:r w:rsidR="005C3863" w:rsidRPr="00C30664">
        <w:rPr>
          <w:lang w:val="en-GB"/>
        </w:rPr>
        <w:t xml:space="preserve">in The Hague </w:t>
      </w:r>
      <w:r w:rsidR="0094131F" w:rsidRPr="00C30664">
        <w:rPr>
          <w:lang w:val="en-GB"/>
        </w:rPr>
        <w:t xml:space="preserve">for this occasion </w:t>
      </w:r>
      <w:r w:rsidR="009771E4" w:rsidRPr="00C30664">
        <w:rPr>
          <w:lang w:val="en-GB"/>
        </w:rPr>
        <w:t xml:space="preserve">is very significant, as it could explain the obvious parallels with the </w:t>
      </w:r>
      <w:r w:rsidR="009771E4" w:rsidRPr="00C30664">
        <w:rPr>
          <w:i/>
          <w:lang w:val="en-GB"/>
        </w:rPr>
        <w:t>Portrait of Cons</w:t>
      </w:r>
      <w:r w:rsidR="00E726D0" w:rsidRPr="00C30664">
        <w:rPr>
          <w:i/>
          <w:lang w:val="en-GB"/>
        </w:rPr>
        <w:t>tantijn Huygens and his Clerk</w:t>
      </w:r>
      <w:r w:rsidR="009D013C" w:rsidRPr="00C30664">
        <w:rPr>
          <w:lang w:val="en-GB"/>
        </w:rPr>
        <w:t xml:space="preserve"> (1627)</w:t>
      </w:r>
      <w:r w:rsidR="009771E4" w:rsidRPr="00C30664">
        <w:rPr>
          <w:lang w:val="en-GB"/>
        </w:rPr>
        <w:t xml:space="preserve"> by Thomas de Keyser </w:t>
      </w:r>
      <w:r w:rsidR="00E726D0" w:rsidRPr="00C30664">
        <w:rPr>
          <w:lang w:val="en-GB"/>
        </w:rPr>
        <w:t xml:space="preserve">(1596-1667) </w:t>
      </w:r>
      <w:r w:rsidR="009771E4" w:rsidRPr="00C30664">
        <w:rPr>
          <w:lang w:val="en-GB"/>
        </w:rPr>
        <w:t>(</w:t>
      </w:r>
      <w:r w:rsidR="00FB152B" w:rsidRPr="00C30664">
        <w:rPr>
          <w:lang w:val="en-GB"/>
        </w:rPr>
        <w:t>fig. 10</w:t>
      </w:r>
      <w:r w:rsidR="009771E4" w:rsidRPr="00C30664">
        <w:rPr>
          <w:lang w:val="en-GB"/>
        </w:rPr>
        <w:t>)</w:t>
      </w:r>
      <w:r w:rsidR="0011738E" w:rsidRPr="00C30664">
        <w:rPr>
          <w:rStyle w:val="Marquenotebasdepage"/>
          <w:rFonts w:eastAsia="Times New Roman"/>
          <w:lang w:val="en-GB"/>
        </w:rPr>
        <w:t xml:space="preserve"> </w:t>
      </w:r>
      <w:r w:rsidR="0011738E" w:rsidRPr="00C30664">
        <w:rPr>
          <w:rStyle w:val="Marquenotebasdepage"/>
          <w:rFonts w:eastAsia="Times New Roman"/>
          <w:lang w:val="en-GB"/>
        </w:rPr>
        <w:footnoteReference w:id="67"/>
      </w:r>
      <w:r w:rsidR="009771E4" w:rsidRPr="00C30664">
        <w:rPr>
          <w:lang w:val="en-GB"/>
        </w:rPr>
        <w:t xml:space="preserve">, to which the </w:t>
      </w:r>
      <w:r w:rsidR="009771E4" w:rsidRPr="00C30664">
        <w:rPr>
          <w:i/>
          <w:lang w:val="en-GB"/>
        </w:rPr>
        <w:t>Portrait of Sir Arthur Hopton</w:t>
      </w:r>
      <w:r w:rsidR="00EE3495" w:rsidRPr="00C30664">
        <w:rPr>
          <w:i/>
          <w:lang w:val="en-GB"/>
        </w:rPr>
        <w:t xml:space="preserve"> and a</w:t>
      </w:r>
      <w:r w:rsidR="00154644" w:rsidRPr="00C30664">
        <w:rPr>
          <w:i/>
          <w:lang w:val="en-GB"/>
        </w:rPr>
        <w:t xml:space="preserve"> S</w:t>
      </w:r>
      <w:r w:rsidR="00825D89" w:rsidRPr="00C30664">
        <w:rPr>
          <w:i/>
          <w:lang w:val="en-GB"/>
        </w:rPr>
        <w:t>ecretary</w:t>
      </w:r>
      <w:r w:rsidR="009771E4" w:rsidRPr="00C30664">
        <w:rPr>
          <w:lang w:val="en-GB"/>
        </w:rPr>
        <w:t xml:space="preserve"> </w:t>
      </w:r>
      <w:r w:rsidR="0026429E">
        <w:rPr>
          <w:lang w:val="en-GB"/>
        </w:rPr>
        <w:t xml:space="preserve">(fig. 1) </w:t>
      </w:r>
      <w:r w:rsidR="009771E4" w:rsidRPr="00C30664">
        <w:rPr>
          <w:lang w:val="en-GB"/>
        </w:rPr>
        <w:t xml:space="preserve">has been associated with good </w:t>
      </w:r>
      <w:r w:rsidR="00E102D9" w:rsidRPr="00C30664">
        <w:rPr>
          <w:lang w:val="en-GB"/>
        </w:rPr>
        <w:t>reason</w:t>
      </w:r>
      <w:r w:rsidR="0011738E" w:rsidRPr="00C30664">
        <w:rPr>
          <w:rStyle w:val="Marquenotebasdepage"/>
          <w:rFonts w:eastAsia="Times New Roman"/>
          <w:lang w:val="en-GB"/>
        </w:rPr>
        <w:footnoteReference w:id="68"/>
      </w:r>
      <w:r w:rsidR="00BF2F07" w:rsidRPr="00C30664">
        <w:rPr>
          <w:lang w:val="en-GB"/>
        </w:rPr>
        <w:t xml:space="preserve"> without </w:t>
      </w:r>
      <w:r w:rsidR="00C957DA" w:rsidRPr="00C30664">
        <w:rPr>
          <w:lang w:val="en-GB"/>
        </w:rPr>
        <w:t xml:space="preserve">plausible </w:t>
      </w:r>
      <w:r w:rsidR="00BF2F07" w:rsidRPr="00C30664">
        <w:rPr>
          <w:lang w:val="en-GB"/>
        </w:rPr>
        <w:t xml:space="preserve">explanation. </w:t>
      </w:r>
      <w:r w:rsidR="009771E4" w:rsidRPr="00C30664">
        <w:rPr>
          <w:lang w:val="en-GB"/>
        </w:rPr>
        <w:t xml:space="preserve"> </w:t>
      </w:r>
      <w:r w:rsidR="008E1299" w:rsidRPr="00C30664">
        <w:rPr>
          <w:lang w:val="en-GB"/>
        </w:rPr>
        <w:t xml:space="preserve">The resemblance between the two portraits is compelling. </w:t>
      </w:r>
      <w:r w:rsidR="009771E4" w:rsidRPr="00C30664">
        <w:rPr>
          <w:lang w:val="en-GB"/>
        </w:rPr>
        <w:t xml:space="preserve">Although </w:t>
      </w:r>
      <w:r w:rsidR="00154644" w:rsidRPr="00C30664">
        <w:rPr>
          <w:lang w:val="en-GB"/>
        </w:rPr>
        <w:t xml:space="preserve">it </w:t>
      </w:r>
      <w:r w:rsidR="009771E4" w:rsidRPr="00C30664">
        <w:rPr>
          <w:lang w:val="en-GB"/>
        </w:rPr>
        <w:t>cannot</w:t>
      </w:r>
      <w:r w:rsidR="00154644" w:rsidRPr="00C30664">
        <w:rPr>
          <w:lang w:val="en-GB"/>
        </w:rPr>
        <w:t xml:space="preserve"> be</w:t>
      </w:r>
      <w:r w:rsidR="009771E4" w:rsidRPr="00C30664">
        <w:rPr>
          <w:lang w:val="en-GB"/>
        </w:rPr>
        <w:t xml:space="preserve"> </w:t>
      </w:r>
      <w:r w:rsidR="005A1334" w:rsidRPr="00C30664">
        <w:rPr>
          <w:lang w:val="en-GB"/>
        </w:rPr>
        <w:t>exclude</w:t>
      </w:r>
      <w:r w:rsidR="00154644" w:rsidRPr="00C30664">
        <w:rPr>
          <w:lang w:val="en-GB"/>
        </w:rPr>
        <w:t>d</w:t>
      </w:r>
      <w:r w:rsidR="009771E4" w:rsidRPr="00C30664">
        <w:rPr>
          <w:lang w:val="en-GB"/>
        </w:rPr>
        <w:t xml:space="preserve"> that Sir Arthu</w:t>
      </w:r>
      <w:r w:rsidR="0005317E" w:rsidRPr="00C30664">
        <w:rPr>
          <w:lang w:val="en-GB"/>
        </w:rPr>
        <w:t xml:space="preserve">r was in The Hague and saw </w:t>
      </w:r>
      <w:r w:rsidR="005A1334" w:rsidRPr="00C30664">
        <w:rPr>
          <w:lang w:val="en-GB"/>
        </w:rPr>
        <w:t>Huygens</w:t>
      </w:r>
      <w:r w:rsidR="0005317E" w:rsidRPr="00C30664">
        <w:rPr>
          <w:lang w:val="en-GB"/>
        </w:rPr>
        <w:t>’ portrait</w:t>
      </w:r>
      <w:r w:rsidR="0011738E" w:rsidRPr="00C30664">
        <w:rPr>
          <w:rStyle w:val="Marquenotebasdepage"/>
          <w:rFonts w:eastAsia="Times New Roman"/>
          <w:lang w:val="en-GB"/>
        </w:rPr>
        <w:footnoteReference w:id="69"/>
      </w:r>
      <w:r w:rsidR="009771E4" w:rsidRPr="00C30664">
        <w:rPr>
          <w:lang w:val="en-GB"/>
        </w:rPr>
        <w:t xml:space="preserve">, in Sir Ralph's case </w:t>
      </w:r>
      <w:r w:rsidR="005A1334" w:rsidRPr="00C30664">
        <w:rPr>
          <w:lang w:val="en-GB"/>
        </w:rPr>
        <w:t xml:space="preserve">it </w:t>
      </w:r>
      <w:r w:rsidR="009771E4" w:rsidRPr="00C30664">
        <w:rPr>
          <w:lang w:val="en-GB"/>
        </w:rPr>
        <w:t xml:space="preserve">is very likely, given </w:t>
      </w:r>
      <w:r w:rsidR="00561CA3" w:rsidRPr="00C30664">
        <w:rPr>
          <w:lang w:val="en-GB"/>
        </w:rPr>
        <w:t xml:space="preserve">the proof </w:t>
      </w:r>
      <w:r w:rsidR="005A1334" w:rsidRPr="00C30664">
        <w:rPr>
          <w:lang w:val="en-GB"/>
        </w:rPr>
        <w:t xml:space="preserve">of his </w:t>
      </w:r>
      <w:r w:rsidR="00825D89" w:rsidRPr="00C30664">
        <w:rPr>
          <w:lang w:val="en-GB"/>
        </w:rPr>
        <w:t xml:space="preserve">meeting </w:t>
      </w:r>
      <w:r w:rsidR="001478AD" w:rsidRPr="00C30664">
        <w:rPr>
          <w:lang w:val="en-GB"/>
        </w:rPr>
        <w:t xml:space="preserve">there </w:t>
      </w:r>
      <w:r w:rsidR="00872E01" w:rsidRPr="00C30664">
        <w:rPr>
          <w:lang w:val="en-GB"/>
        </w:rPr>
        <w:t xml:space="preserve">with </w:t>
      </w:r>
      <w:r w:rsidR="00825D89" w:rsidRPr="00C30664">
        <w:rPr>
          <w:lang w:val="en-GB"/>
        </w:rPr>
        <w:t>Huygens</w:t>
      </w:r>
      <w:r w:rsidR="005A1334" w:rsidRPr="00C30664">
        <w:rPr>
          <w:lang w:val="en-GB"/>
        </w:rPr>
        <w:t xml:space="preserve">. One </w:t>
      </w:r>
      <w:r w:rsidR="003574D9" w:rsidRPr="00C30664">
        <w:rPr>
          <w:lang w:val="en-GB"/>
        </w:rPr>
        <w:t>can</w:t>
      </w:r>
      <w:r w:rsidR="005A1334" w:rsidRPr="00C30664">
        <w:rPr>
          <w:lang w:val="en-GB"/>
        </w:rPr>
        <w:t xml:space="preserve"> </w:t>
      </w:r>
      <w:r w:rsidR="009771E4" w:rsidRPr="00C30664">
        <w:rPr>
          <w:lang w:val="en-GB"/>
        </w:rPr>
        <w:t xml:space="preserve">assume that </w:t>
      </w:r>
      <w:r w:rsidR="003574D9" w:rsidRPr="00C30664">
        <w:rPr>
          <w:lang w:val="en-GB"/>
        </w:rPr>
        <w:t>Ralph will have felt</w:t>
      </w:r>
      <w:r w:rsidR="005A1334" w:rsidRPr="00C30664">
        <w:rPr>
          <w:lang w:val="en-GB"/>
        </w:rPr>
        <w:t xml:space="preserve"> </w:t>
      </w:r>
      <w:r w:rsidR="004C26D6" w:rsidRPr="00C30664">
        <w:rPr>
          <w:lang w:val="en-GB"/>
        </w:rPr>
        <w:t>a resounding</w:t>
      </w:r>
      <w:r w:rsidR="005A1334" w:rsidRPr="00C30664">
        <w:rPr>
          <w:lang w:val="en-GB"/>
        </w:rPr>
        <w:t xml:space="preserve"> impression of </w:t>
      </w:r>
      <w:r w:rsidR="00951C57" w:rsidRPr="00C30664">
        <w:rPr>
          <w:lang w:val="en-GB"/>
        </w:rPr>
        <w:t xml:space="preserve">the portrait as well as of </w:t>
      </w:r>
      <w:r w:rsidR="00E1500F" w:rsidRPr="00C30664">
        <w:rPr>
          <w:lang w:val="en-GB"/>
        </w:rPr>
        <w:t xml:space="preserve">the personality of Huygens; </w:t>
      </w:r>
      <w:r w:rsidR="00154644" w:rsidRPr="00C30664">
        <w:rPr>
          <w:lang w:val="en-GB"/>
        </w:rPr>
        <w:t xml:space="preserve">an </w:t>
      </w:r>
      <w:r w:rsidR="009771E4" w:rsidRPr="00C30664">
        <w:rPr>
          <w:lang w:val="en-GB"/>
        </w:rPr>
        <w:t xml:space="preserve">exceptional scholar, diplomat, patron and collector, </w:t>
      </w:r>
      <w:r w:rsidR="00E1500F" w:rsidRPr="00C30664">
        <w:rPr>
          <w:lang w:val="en-GB"/>
        </w:rPr>
        <w:t>not to dissimilar to</w:t>
      </w:r>
      <w:r w:rsidR="009771E4" w:rsidRPr="00C30664">
        <w:rPr>
          <w:lang w:val="en-GB"/>
        </w:rPr>
        <w:t xml:space="preserve"> his uncl</w:t>
      </w:r>
      <w:r w:rsidR="005A1334" w:rsidRPr="00C30664">
        <w:rPr>
          <w:lang w:val="en-GB"/>
        </w:rPr>
        <w:t>e Arthur</w:t>
      </w:r>
      <w:r w:rsidR="009771E4" w:rsidRPr="00C30664">
        <w:rPr>
          <w:lang w:val="en-GB"/>
        </w:rPr>
        <w:t>.</w:t>
      </w:r>
      <w:r w:rsidR="0011738E" w:rsidRPr="00C30664">
        <w:rPr>
          <w:lang w:val="en-GB"/>
        </w:rPr>
        <w:t xml:space="preserve"> Ralph would </w:t>
      </w:r>
      <w:r w:rsidR="003574D9" w:rsidRPr="00C30664">
        <w:rPr>
          <w:lang w:val="en-GB"/>
        </w:rPr>
        <w:t xml:space="preserve">have </w:t>
      </w:r>
      <w:r w:rsidR="0011738E" w:rsidRPr="00C30664">
        <w:rPr>
          <w:lang w:val="en-GB"/>
        </w:rPr>
        <w:t>see</w:t>
      </w:r>
      <w:r w:rsidR="003574D9" w:rsidRPr="00C30664">
        <w:rPr>
          <w:lang w:val="en-GB"/>
        </w:rPr>
        <w:t>n</w:t>
      </w:r>
      <w:r w:rsidR="0011738E" w:rsidRPr="00C30664">
        <w:rPr>
          <w:lang w:val="en-GB"/>
        </w:rPr>
        <w:t xml:space="preserve"> an image worthy of a model, a prototype for his uncle's portrait. </w:t>
      </w:r>
      <w:r w:rsidR="008E1299" w:rsidRPr="00C30664">
        <w:rPr>
          <w:lang w:val="en-GB"/>
        </w:rPr>
        <w:t xml:space="preserve">Such circumstances </w:t>
      </w:r>
      <w:r w:rsidR="0094131F" w:rsidRPr="00C30664">
        <w:rPr>
          <w:lang w:val="en-GB"/>
        </w:rPr>
        <w:t>could explain the influence of Huygens portrait and open the possibility</w:t>
      </w:r>
      <w:r w:rsidR="008E1299" w:rsidRPr="00C30664">
        <w:rPr>
          <w:lang w:val="en-GB"/>
        </w:rPr>
        <w:t xml:space="preserve"> of Van Oost’s commissioned by Ralph, who could have had his uncle s</w:t>
      </w:r>
      <w:r w:rsidR="00260460" w:rsidRPr="00C30664">
        <w:rPr>
          <w:lang w:val="en-GB"/>
        </w:rPr>
        <w:t xml:space="preserve">it for the painter in Bruges. </w:t>
      </w:r>
    </w:p>
    <w:p w14:paraId="42A95409" w14:textId="38AD5624" w:rsidR="009771E4" w:rsidRPr="00C30664" w:rsidRDefault="00A71EC5" w:rsidP="00A23CD4">
      <w:pPr>
        <w:spacing w:line="360" w:lineRule="auto"/>
        <w:jc w:val="both"/>
        <w:rPr>
          <w:lang w:val="en-GB"/>
        </w:rPr>
      </w:pPr>
      <w:r w:rsidRPr="00C30664">
        <w:rPr>
          <w:lang w:val="en-GB"/>
        </w:rPr>
        <w:t>Sir Arthur</w:t>
      </w:r>
      <w:r w:rsidR="00BE0459" w:rsidRPr="00C30664">
        <w:rPr>
          <w:lang w:val="en-GB"/>
        </w:rPr>
        <w:t>’s trail in 1649 is difficult to follow. We can only c</w:t>
      </w:r>
      <w:r w:rsidR="001478AD" w:rsidRPr="00C30664">
        <w:rPr>
          <w:lang w:val="en-GB"/>
        </w:rPr>
        <w:t xml:space="preserve">onfirm his presence in England on June 7, </w:t>
      </w:r>
      <w:r w:rsidR="00BE0459" w:rsidRPr="00C30664">
        <w:rPr>
          <w:lang w:val="en-GB"/>
        </w:rPr>
        <w:t xml:space="preserve">the day he receives the visit of Sir John Evelyn (1620-1706), who notes it in his </w:t>
      </w:r>
      <w:r w:rsidR="00BE0459" w:rsidRPr="00C30664">
        <w:rPr>
          <w:i/>
          <w:lang w:val="en-GB"/>
        </w:rPr>
        <w:t>Diary</w:t>
      </w:r>
      <w:r w:rsidR="00BE0459" w:rsidRPr="00C30664">
        <w:rPr>
          <w:rStyle w:val="Marquenotebasdepage"/>
          <w:lang w:val="en-GB"/>
        </w:rPr>
        <w:footnoteReference w:id="70"/>
      </w:r>
      <w:r w:rsidR="00BE0459" w:rsidRPr="00C30664">
        <w:rPr>
          <w:lang w:val="en-GB"/>
        </w:rPr>
        <w:t>. By this time Charles II is leaving T</w:t>
      </w:r>
      <w:r w:rsidR="00F24066" w:rsidRPr="00C30664">
        <w:rPr>
          <w:lang w:val="en-GB"/>
        </w:rPr>
        <w:t xml:space="preserve">he Hague for Paris, to meet </w:t>
      </w:r>
      <w:r w:rsidR="001478AD" w:rsidRPr="00C30664">
        <w:rPr>
          <w:lang w:val="en-GB"/>
        </w:rPr>
        <w:t>his mother</w:t>
      </w:r>
      <w:r w:rsidR="00BE0459" w:rsidRPr="00C30664">
        <w:rPr>
          <w:lang w:val="en-GB"/>
        </w:rPr>
        <w:t xml:space="preserve"> Henrietta Maria. On his journey the king is received with great honours in Antwerp and Brussels, where he spends some time in July</w:t>
      </w:r>
      <w:r w:rsidR="001478AD" w:rsidRPr="00C30664">
        <w:rPr>
          <w:lang w:val="en-GB"/>
        </w:rPr>
        <w:t xml:space="preserve"> 1649</w:t>
      </w:r>
      <w:r w:rsidR="00BE0459" w:rsidRPr="00C30664">
        <w:rPr>
          <w:lang w:val="en-GB"/>
        </w:rPr>
        <w:t>. Ralph avoided Paris</w:t>
      </w:r>
      <w:r w:rsidR="00623048" w:rsidRPr="00C30664">
        <w:rPr>
          <w:rStyle w:val="Marquenotebasdepage"/>
          <w:lang w:val="en-GB"/>
        </w:rPr>
        <w:footnoteReference w:id="71"/>
      </w:r>
      <w:r w:rsidR="00BE0459" w:rsidRPr="00C30664">
        <w:rPr>
          <w:lang w:val="en-GB"/>
        </w:rPr>
        <w:t xml:space="preserve">; </w:t>
      </w:r>
      <w:r w:rsidR="00C30664" w:rsidRPr="00C30664">
        <w:rPr>
          <w:lang w:val="en-GB"/>
        </w:rPr>
        <w:t xml:space="preserve">he remained in the Low Countries and </w:t>
      </w:r>
      <w:r w:rsidR="00BE0459" w:rsidRPr="00C30664">
        <w:rPr>
          <w:lang w:val="en-GB"/>
        </w:rPr>
        <w:t>would only meet the King In March 1650 in Beauvais</w:t>
      </w:r>
      <w:r w:rsidR="00F24066" w:rsidRPr="00C30664">
        <w:rPr>
          <w:rStyle w:val="Marquenotebasdepage"/>
          <w:rFonts w:eastAsia="Times New Roman"/>
          <w:lang w:val="en-GB"/>
        </w:rPr>
        <w:footnoteReference w:id="72"/>
      </w:r>
      <w:r w:rsidR="00BE0459" w:rsidRPr="00C30664">
        <w:rPr>
          <w:lang w:val="en-GB"/>
        </w:rPr>
        <w:t>.</w:t>
      </w:r>
      <w:r w:rsidR="00AC0C84" w:rsidRPr="00C30664">
        <w:rPr>
          <w:lang w:val="en-GB"/>
        </w:rPr>
        <w:t xml:space="preserve"> This provides a possible space for </w:t>
      </w:r>
      <w:r w:rsidR="00F07C0F" w:rsidRPr="00C30664">
        <w:rPr>
          <w:lang w:val="en-GB"/>
        </w:rPr>
        <w:t xml:space="preserve">Ralph </w:t>
      </w:r>
      <w:r w:rsidR="00A36A06" w:rsidRPr="00C30664">
        <w:rPr>
          <w:lang w:val="en-GB"/>
        </w:rPr>
        <w:t>to have received</w:t>
      </w:r>
      <w:r w:rsidR="00F07C0F" w:rsidRPr="00C30664">
        <w:rPr>
          <w:lang w:val="en-GB"/>
        </w:rPr>
        <w:t xml:space="preserve"> his uncle</w:t>
      </w:r>
      <w:r w:rsidR="00A36A06" w:rsidRPr="00C30664">
        <w:rPr>
          <w:lang w:val="en-GB"/>
        </w:rPr>
        <w:t>,</w:t>
      </w:r>
      <w:r w:rsidR="00F07C0F" w:rsidRPr="00C30664">
        <w:rPr>
          <w:lang w:val="en-GB"/>
        </w:rPr>
        <w:t xml:space="preserve"> and </w:t>
      </w:r>
      <w:r w:rsidR="00A36A06" w:rsidRPr="00C30664">
        <w:rPr>
          <w:lang w:val="en-GB"/>
        </w:rPr>
        <w:t xml:space="preserve">for </w:t>
      </w:r>
      <w:r w:rsidR="00AC0C84" w:rsidRPr="00C30664">
        <w:rPr>
          <w:lang w:val="en-GB"/>
        </w:rPr>
        <w:t xml:space="preserve">the portrait </w:t>
      </w:r>
      <w:r w:rsidR="00A36A06" w:rsidRPr="00C30664">
        <w:rPr>
          <w:lang w:val="en-GB"/>
        </w:rPr>
        <w:t>to have been</w:t>
      </w:r>
      <w:r w:rsidR="00AC0C84" w:rsidRPr="00C30664">
        <w:rPr>
          <w:lang w:val="en-GB"/>
        </w:rPr>
        <w:t xml:space="preserve"> executed under </w:t>
      </w:r>
      <w:r w:rsidR="00F07C0F" w:rsidRPr="00C30664">
        <w:rPr>
          <w:lang w:val="en-GB"/>
        </w:rPr>
        <w:t>his</w:t>
      </w:r>
      <w:r w:rsidR="00AC0C84" w:rsidRPr="00C30664">
        <w:rPr>
          <w:lang w:val="en-GB"/>
        </w:rPr>
        <w:t xml:space="preserve"> initiative</w:t>
      </w:r>
      <w:r w:rsidR="00920004" w:rsidRPr="00C30664">
        <w:rPr>
          <w:lang w:val="en-GB"/>
        </w:rPr>
        <w:t xml:space="preserve"> in Bruges</w:t>
      </w:r>
      <w:r w:rsidR="00AC0C84" w:rsidRPr="00C30664">
        <w:rPr>
          <w:lang w:val="en-GB"/>
        </w:rPr>
        <w:t xml:space="preserve">. </w:t>
      </w:r>
      <w:r w:rsidR="00EE3E0B" w:rsidRPr="00C30664">
        <w:rPr>
          <w:lang w:val="en-GB"/>
        </w:rPr>
        <w:t xml:space="preserve">We can only surmise if Ralph </w:t>
      </w:r>
      <w:r w:rsidR="00556DD8" w:rsidRPr="00C30664">
        <w:rPr>
          <w:lang w:val="en-GB"/>
        </w:rPr>
        <w:t xml:space="preserve">felt obliged, compelled even to do something and </w:t>
      </w:r>
      <w:r w:rsidR="00872E01" w:rsidRPr="00C30664">
        <w:rPr>
          <w:lang w:val="en-GB"/>
        </w:rPr>
        <w:t>intended</w:t>
      </w:r>
      <w:r w:rsidR="00EE3E0B" w:rsidRPr="00C30664">
        <w:rPr>
          <w:lang w:val="en-GB"/>
        </w:rPr>
        <w:t xml:space="preserve"> the </w:t>
      </w:r>
      <w:r w:rsidR="00920004" w:rsidRPr="00C30664">
        <w:rPr>
          <w:lang w:val="en-GB"/>
        </w:rPr>
        <w:t>work</w:t>
      </w:r>
      <w:r w:rsidR="00EE3E0B" w:rsidRPr="00C30664">
        <w:rPr>
          <w:lang w:val="en-GB"/>
        </w:rPr>
        <w:t xml:space="preserve"> as gratitude for Sir Arthur’s consideration of his circumstances a short time before; </w:t>
      </w:r>
      <w:r w:rsidR="00A36A06" w:rsidRPr="00C30664">
        <w:rPr>
          <w:lang w:val="en-GB"/>
        </w:rPr>
        <w:t xml:space="preserve">as </w:t>
      </w:r>
      <w:r w:rsidR="0011738E" w:rsidRPr="00C30664">
        <w:rPr>
          <w:lang w:val="en-GB"/>
        </w:rPr>
        <w:t>a way of compensating Arthur for the valuable paintings with his own imag</w:t>
      </w:r>
      <w:r w:rsidR="00951C57" w:rsidRPr="00C30664">
        <w:rPr>
          <w:lang w:val="en-GB"/>
        </w:rPr>
        <w:t>e</w:t>
      </w:r>
      <w:r w:rsidR="00A36A06" w:rsidRPr="00C30664">
        <w:rPr>
          <w:lang w:val="en-GB"/>
        </w:rPr>
        <w:t>,</w:t>
      </w:r>
      <w:r w:rsidR="00951C57" w:rsidRPr="00C30664">
        <w:rPr>
          <w:lang w:val="en-GB"/>
        </w:rPr>
        <w:t xml:space="preserve"> that he </w:t>
      </w:r>
      <w:r w:rsidR="00A36A06" w:rsidRPr="00C30664">
        <w:rPr>
          <w:lang w:val="en-GB"/>
        </w:rPr>
        <w:t xml:space="preserve">had </w:t>
      </w:r>
      <w:r w:rsidR="00951C57" w:rsidRPr="00C30664">
        <w:rPr>
          <w:lang w:val="en-GB"/>
        </w:rPr>
        <w:t>parted with</w:t>
      </w:r>
      <w:r w:rsidR="00EE3E0B" w:rsidRPr="00C30664">
        <w:rPr>
          <w:lang w:val="en-GB"/>
        </w:rPr>
        <w:t xml:space="preserve"> for him; </w:t>
      </w:r>
      <w:r w:rsidR="00951C57" w:rsidRPr="00C30664">
        <w:rPr>
          <w:lang w:val="en-GB"/>
        </w:rPr>
        <w:t>a</w:t>
      </w:r>
      <w:r w:rsidR="0011738E" w:rsidRPr="00C30664">
        <w:rPr>
          <w:lang w:val="en-GB"/>
        </w:rPr>
        <w:t xml:space="preserve"> </w:t>
      </w:r>
      <w:r w:rsidR="00366AF0" w:rsidRPr="00C30664">
        <w:rPr>
          <w:lang w:val="en-GB"/>
        </w:rPr>
        <w:t>sensitive</w:t>
      </w:r>
      <w:r w:rsidR="00F46FF6" w:rsidRPr="00C30664">
        <w:rPr>
          <w:lang w:val="en-GB"/>
        </w:rPr>
        <w:t xml:space="preserve"> gesture from Ralph, who was sincerely religious and extremely loyal; a man who was </w:t>
      </w:r>
      <w:r w:rsidR="0011738E" w:rsidRPr="00C30664">
        <w:rPr>
          <w:lang w:val="en-GB"/>
        </w:rPr>
        <w:t>describe</w:t>
      </w:r>
      <w:r w:rsidR="00F46FF6" w:rsidRPr="00C30664">
        <w:rPr>
          <w:lang w:val="en-GB"/>
        </w:rPr>
        <w:t>d as having “</w:t>
      </w:r>
      <w:r w:rsidR="00366AF0" w:rsidRPr="00C30664">
        <w:rPr>
          <w:lang w:val="en-GB"/>
        </w:rPr>
        <w:t xml:space="preserve">great honour, </w:t>
      </w:r>
      <w:r w:rsidR="0011738E" w:rsidRPr="00C30664">
        <w:rPr>
          <w:lang w:val="en-GB"/>
        </w:rPr>
        <w:t>integrity</w:t>
      </w:r>
      <w:r w:rsidR="00366AF0" w:rsidRPr="00C30664">
        <w:rPr>
          <w:lang w:val="en-GB"/>
        </w:rPr>
        <w:t xml:space="preserve"> and piety</w:t>
      </w:r>
      <w:r w:rsidR="0011738E" w:rsidRPr="00C30664">
        <w:rPr>
          <w:lang w:val="en-GB"/>
        </w:rPr>
        <w:t>”</w:t>
      </w:r>
      <w:r w:rsidR="00366AF0" w:rsidRPr="00C30664">
        <w:rPr>
          <w:rStyle w:val="Marquenotebasdepage"/>
          <w:rFonts w:eastAsia="Times New Roman"/>
          <w:lang w:val="en-GB"/>
        </w:rPr>
        <w:t xml:space="preserve"> </w:t>
      </w:r>
      <w:r w:rsidR="00366AF0" w:rsidRPr="00C30664">
        <w:rPr>
          <w:rStyle w:val="Marquenotebasdepage"/>
          <w:rFonts w:eastAsia="Times New Roman"/>
          <w:lang w:val="en-GB"/>
        </w:rPr>
        <w:footnoteReference w:id="73"/>
      </w:r>
      <w:r w:rsidR="0011738E" w:rsidRPr="00C30664">
        <w:rPr>
          <w:lang w:val="en-GB"/>
        </w:rPr>
        <w:t>.</w:t>
      </w:r>
    </w:p>
    <w:p w14:paraId="6BEB7FD7" w14:textId="3FDE010D" w:rsidR="00A96177" w:rsidRPr="00C30664" w:rsidRDefault="00BB38B7" w:rsidP="00A23CD4">
      <w:pPr>
        <w:spacing w:line="360" w:lineRule="auto"/>
        <w:jc w:val="both"/>
        <w:rPr>
          <w:lang w:val="en-GB"/>
        </w:rPr>
      </w:pPr>
      <w:r w:rsidRPr="00C30664">
        <w:rPr>
          <w:lang w:val="en-GB"/>
        </w:rPr>
        <w:t>Something more</w:t>
      </w:r>
      <w:r w:rsidR="00A96177" w:rsidRPr="00C30664">
        <w:rPr>
          <w:lang w:val="en-GB"/>
        </w:rPr>
        <w:t xml:space="preserve"> could be </w:t>
      </w:r>
      <w:r w:rsidR="00A36A06" w:rsidRPr="00C30664">
        <w:rPr>
          <w:lang w:val="en-GB"/>
        </w:rPr>
        <w:t>revealed</w:t>
      </w:r>
      <w:r w:rsidR="00A96177" w:rsidRPr="00C30664">
        <w:rPr>
          <w:lang w:val="en-GB"/>
        </w:rPr>
        <w:t xml:space="preserve"> by a detail that has </w:t>
      </w:r>
      <w:r w:rsidR="00154644" w:rsidRPr="00C30664">
        <w:rPr>
          <w:lang w:val="en-GB"/>
        </w:rPr>
        <w:t>gone un</w:t>
      </w:r>
      <w:r w:rsidR="00A96177" w:rsidRPr="00C30664">
        <w:rPr>
          <w:lang w:val="en-GB"/>
        </w:rPr>
        <w:t xml:space="preserve">noticed until now: in the </w:t>
      </w:r>
      <w:r w:rsidR="00A96177" w:rsidRPr="00C30664">
        <w:rPr>
          <w:i/>
          <w:lang w:val="en-GB"/>
        </w:rPr>
        <w:t>Portrait of Sir Arthur Hopton</w:t>
      </w:r>
      <w:r w:rsidR="00A96177" w:rsidRPr="00C30664">
        <w:rPr>
          <w:lang w:val="en-GB"/>
        </w:rPr>
        <w:t xml:space="preserve"> </w:t>
      </w:r>
      <w:r w:rsidR="00A36A06" w:rsidRPr="00C30664">
        <w:rPr>
          <w:lang w:val="en-GB"/>
        </w:rPr>
        <w:t xml:space="preserve">is </w:t>
      </w:r>
      <w:r w:rsidR="00A96177" w:rsidRPr="00C30664">
        <w:rPr>
          <w:lang w:val="en-GB"/>
        </w:rPr>
        <w:t xml:space="preserve">a </w:t>
      </w:r>
      <w:r w:rsidR="00CA7BF4" w:rsidRPr="00C30664">
        <w:rPr>
          <w:lang w:val="en-GB"/>
        </w:rPr>
        <w:t>s</w:t>
      </w:r>
      <w:r w:rsidR="00477465" w:rsidRPr="00C30664">
        <w:rPr>
          <w:lang w:val="en-GB"/>
        </w:rPr>
        <w:t>heet</w:t>
      </w:r>
      <w:r w:rsidR="00EE3E0B" w:rsidRPr="00C30664">
        <w:rPr>
          <w:lang w:val="en-GB"/>
        </w:rPr>
        <w:t xml:space="preserve"> </w:t>
      </w:r>
      <w:r w:rsidR="00CA7BF4" w:rsidRPr="00C30664">
        <w:rPr>
          <w:lang w:val="en-GB"/>
        </w:rPr>
        <w:t xml:space="preserve">of </w:t>
      </w:r>
      <w:r w:rsidR="00A36A06" w:rsidRPr="00C30664">
        <w:rPr>
          <w:lang w:val="en-GB"/>
        </w:rPr>
        <w:t xml:space="preserve">paper </w:t>
      </w:r>
      <w:r w:rsidR="00A96177" w:rsidRPr="00C30664">
        <w:rPr>
          <w:lang w:val="en-GB"/>
        </w:rPr>
        <w:t xml:space="preserve">seen </w:t>
      </w:r>
      <w:r w:rsidR="00477465" w:rsidRPr="00C30664">
        <w:rPr>
          <w:lang w:val="en-GB"/>
        </w:rPr>
        <w:t xml:space="preserve">in </w:t>
      </w:r>
      <w:r w:rsidR="0002177C">
        <w:rPr>
          <w:lang w:val="en-GB"/>
        </w:rPr>
        <w:t xml:space="preserve">a central position in </w:t>
      </w:r>
      <w:r w:rsidR="00477465" w:rsidRPr="00C30664">
        <w:rPr>
          <w:lang w:val="en-GB"/>
        </w:rPr>
        <w:t xml:space="preserve">the background, </w:t>
      </w:r>
      <w:r w:rsidR="00A36A06" w:rsidRPr="00C30664">
        <w:rPr>
          <w:lang w:val="en-GB"/>
        </w:rPr>
        <w:t>f</w:t>
      </w:r>
      <w:r w:rsidR="00561CA3" w:rsidRPr="00C30664">
        <w:rPr>
          <w:lang w:val="en-GB"/>
        </w:rPr>
        <w:t>alling</w:t>
      </w:r>
      <w:r w:rsidR="00CA7BF4" w:rsidRPr="00C30664">
        <w:rPr>
          <w:lang w:val="en-GB"/>
        </w:rPr>
        <w:t xml:space="preserve"> from the bookshelf</w:t>
      </w:r>
      <w:r w:rsidR="0002177C">
        <w:rPr>
          <w:lang w:val="en-GB"/>
        </w:rPr>
        <w:t xml:space="preserve"> upside-down</w:t>
      </w:r>
      <w:r w:rsidR="00A96177" w:rsidRPr="00C30664">
        <w:rPr>
          <w:lang w:val="en-GB"/>
        </w:rPr>
        <w:t>. W</w:t>
      </w:r>
      <w:r w:rsidR="00CA7BF4" w:rsidRPr="00C30664">
        <w:rPr>
          <w:lang w:val="en-GB"/>
        </w:rPr>
        <w:t xml:space="preserve">ith </w:t>
      </w:r>
      <w:r w:rsidR="00A96177" w:rsidRPr="00C30664">
        <w:rPr>
          <w:lang w:val="en-GB"/>
        </w:rPr>
        <w:t xml:space="preserve">it </w:t>
      </w:r>
      <w:r w:rsidR="00CA7BF4" w:rsidRPr="00C30664">
        <w:rPr>
          <w:lang w:val="en-GB"/>
        </w:rPr>
        <w:t xml:space="preserve">turned </w:t>
      </w:r>
      <w:r w:rsidR="00A96177" w:rsidRPr="00C30664">
        <w:rPr>
          <w:lang w:val="en-GB"/>
        </w:rPr>
        <w:t xml:space="preserve">over and magnified, </w:t>
      </w:r>
      <w:r w:rsidR="00CA7BF4" w:rsidRPr="00C30664">
        <w:rPr>
          <w:lang w:val="en-GB"/>
        </w:rPr>
        <w:t>one</w:t>
      </w:r>
      <w:r w:rsidR="00A96177" w:rsidRPr="00C30664">
        <w:rPr>
          <w:lang w:val="en-GB"/>
        </w:rPr>
        <w:t xml:space="preserve"> can </w:t>
      </w:r>
      <w:r w:rsidR="00477465" w:rsidRPr="00C30664">
        <w:rPr>
          <w:lang w:val="en-GB"/>
        </w:rPr>
        <w:t>speculate</w:t>
      </w:r>
      <w:r w:rsidR="00A96177" w:rsidRPr="00C30664">
        <w:rPr>
          <w:lang w:val="en-GB"/>
        </w:rPr>
        <w:t xml:space="preserve"> </w:t>
      </w:r>
      <w:r w:rsidR="00CA7BF4" w:rsidRPr="00C30664">
        <w:rPr>
          <w:lang w:val="en-GB"/>
        </w:rPr>
        <w:t xml:space="preserve">at </w:t>
      </w:r>
      <w:r w:rsidR="00A96177" w:rsidRPr="00C30664">
        <w:rPr>
          <w:lang w:val="en-GB"/>
        </w:rPr>
        <w:t xml:space="preserve">an </w:t>
      </w:r>
      <w:r w:rsidR="00A96177" w:rsidRPr="00DA6B3D">
        <w:rPr>
          <w:lang w:val="en-GB"/>
        </w:rPr>
        <w:t>inscription (</w:t>
      </w:r>
      <w:r w:rsidR="00FB152B" w:rsidRPr="00DA6B3D">
        <w:rPr>
          <w:lang w:val="en-GB"/>
        </w:rPr>
        <w:t>fig. 11</w:t>
      </w:r>
      <w:r w:rsidR="00A96177" w:rsidRPr="00DA6B3D">
        <w:rPr>
          <w:lang w:val="en-GB"/>
        </w:rPr>
        <w:t>). It</w:t>
      </w:r>
      <w:r w:rsidR="00A96177" w:rsidRPr="00C30664">
        <w:rPr>
          <w:lang w:val="en-GB"/>
        </w:rPr>
        <w:t xml:space="preserve"> is a long line that is difficult to read, beginning with an “I” or “J” (Jacomo?); fu</w:t>
      </w:r>
      <w:r w:rsidR="00CA7BF4" w:rsidRPr="00C30664">
        <w:rPr>
          <w:lang w:val="en-GB"/>
        </w:rPr>
        <w:t xml:space="preserve">rther on, a “B” is </w:t>
      </w:r>
      <w:r w:rsidR="00561CA3" w:rsidRPr="00C30664">
        <w:rPr>
          <w:lang w:val="en-GB"/>
        </w:rPr>
        <w:t>discernable</w:t>
      </w:r>
      <w:r w:rsidR="00A96177" w:rsidRPr="00C30664">
        <w:rPr>
          <w:lang w:val="en-GB"/>
        </w:rPr>
        <w:t xml:space="preserve">, followed by something unreadable where we </w:t>
      </w:r>
      <w:r w:rsidR="00477465" w:rsidRPr="00C30664">
        <w:rPr>
          <w:lang w:val="en-GB"/>
        </w:rPr>
        <w:t>can</w:t>
      </w:r>
      <w:r w:rsidR="00C95CD3" w:rsidRPr="00C30664">
        <w:rPr>
          <w:lang w:val="en-GB"/>
        </w:rPr>
        <w:t xml:space="preserve"> deduce “…opt…” a</w:t>
      </w:r>
      <w:r w:rsidR="00A96177" w:rsidRPr="00C30664">
        <w:rPr>
          <w:lang w:val="en-GB"/>
        </w:rPr>
        <w:t xml:space="preserve">t the end of the </w:t>
      </w:r>
      <w:r w:rsidR="00951C57" w:rsidRPr="00C30664">
        <w:rPr>
          <w:lang w:val="en-GB"/>
        </w:rPr>
        <w:t>line, below</w:t>
      </w:r>
      <w:r w:rsidR="00477465" w:rsidRPr="00C30664">
        <w:rPr>
          <w:lang w:val="en-GB"/>
        </w:rPr>
        <w:t xml:space="preserve"> which, </w:t>
      </w:r>
      <w:r w:rsidR="00951C57" w:rsidRPr="00C30664">
        <w:rPr>
          <w:lang w:val="en-GB"/>
        </w:rPr>
        <w:t>an “F” (</w:t>
      </w:r>
      <w:r w:rsidR="00A96177" w:rsidRPr="00C30664">
        <w:rPr>
          <w:lang w:val="en-GB"/>
        </w:rPr>
        <w:t>fecit?)</w:t>
      </w:r>
      <w:r w:rsidR="00477465" w:rsidRPr="00C30664">
        <w:rPr>
          <w:lang w:val="en-GB"/>
        </w:rPr>
        <w:t xml:space="preserve"> is distinguishable</w:t>
      </w:r>
      <w:r w:rsidR="00A96177" w:rsidRPr="00C30664">
        <w:rPr>
          <w:lang w:val="en-GB"/>
        </w:rPr>
        <w:t>. This is best appreciated by changing the image parameters and comparing the vario</w:t>
      </w:r>
      <w:r w:rsidR="00477465" w:rsidRPr="00C30664">
        <w:rPr>
          <w:lang w:val="en-GB"/>
        </w:rPr>
        <w:t>us detail photographs available</w:t>
      </w:r>
      <w:r w:rsidR="00A96177" w:rsidRPr="00C30664">
        <w:rPr>
          <w:lang w:val="en-GB"/>
        </w:rPr>
        <w:t xml:space="preserve">. Although there are few legible letters, they feed </w:t>
      </w:r>
      <w:r w:rsidR="00154644" w:rsidRPr="00C30664">
        <w:rPr>
          <w:lang w:val="en-GB"/>
        </w:rPr>
        <w:t>the suspicion</w:t>
      </w:r>
      <w:r w:rsidR="00A96177" w:rsidRPr="00C30664">
        <w:rPr>
          <w:lang w:val="en-GB"/>
        </w:rPr>
        <w:t xml:space="preserve"> that a signature or dedication could be hidden (“I[acom</w:t>
      </w:r>
      <w:r w:rsidR="00A36A06" w:rsidRPr="00C30664">
        <w:rPr>
          <w:lang w:val="en-GB"/>
        </w:rPr>
        <w:t>o van oost</w:t>
      </w:r>
      <w:r w:rsidR="00170F55" w:rsidRPr="00C30664">
        <w:rPr>
          <w:lang w:val="en-GB"/>
        </w:rPr>
        <w:t>?</w:t>
      </w:r>
      <w:r w:rsidR="00A36A06" w:rsidRPr="00C30664">
        <w:rPr>
          <w:lang w:val="en-GB"/>
        </w:rPr>
        <w:t>] B[aron</w:t>
      </w:r>
      <w:r w:rsidR="00170F55" w:rsidRPr="00C30664">
        <w:rPr>
          <w:lang w:val="en-GB"/>
        </w:rPr>
        <w:t>?</w:t>
      </w:r>
      <w:r w:rsidR="00A36A06" w:rsidRPr="00C30664">
        <w:rPr>
          <w:lang w:val="en-GB"/>
        </w:rPr>
        <w:t xml:space="preserve">] </w:t>
      </w:r>
      <w:r w:rsidR="0002177C">
        <w:rPr>
          <w:lang w:val="en-GB"/>
        </w:rPr>
        <w:t xml:space="preserve">sic </w:t>
      </w:r>
      <w:r w:rsidR="00A36A06" w:rsidRPr="00C30664">
        <w:rPr>
          <w:lang w:val="en-GB"/>
        </w:rPr>
        <w:t>[H]opt[on</w:t>
      </w:r>
      <w:r w:rsidR="00A96177" w:rsidRPr="00C30664">
        <w:rPr>
          <w:lang w:val="en-GB"/>
        </w:rPr>
        <w:t xml:space="preserve">] / F.”?). </w:t>
      </w:r>
      <w:r w:rsidR="00170F55" w:rsidRPr="00C30664">
        <w:rPr>
          <w:lang w:val="en-GB"/>
        </w:rPr>
        <w:t>Whatever the case</w:t>
      </w:r>
      <w:r w:rsidR="00471FC2" w:rsidRPr="00C30664">
        <w:rPr>
          <w:lang w:val="en-GB"/>
        </w:rPr>
        <w:t xml:space="preserve"> may be</w:t>
      </w:r>
      <w:r w:rsidR="00170F55" w:rsidRPr="00C30664">
        <w:rPr>
          <w:lang w:val="en-GB"/>
        </w:rPr>
        <w:t>, t</w:t>
      </w:r>
      <w:r w:rsidR="00CA7BF4" w:rsidRPr="00C30664">
        <w:rPr>
          <w:lang w:val="en-GB"/>
        </w:rPr>
        <w:t>hat</w:t>
      </w:r>
      <w:r w:rsidR="00A96177" w:rsidRPr="00C30664">
        <w:rPr>
          <w:lang w:val="en-GB"/>
        </w:rPr>
        <w:t xml:space="preserve"> point</w:t>
      </w:r>
      <w:r w:rsidR="00CA7BF4" w:rsidRPr="00C30664">
        <w:rPr>
          <w:lang w:val="en-GB"/>
        </w:rPr>
        <w:t>s</w:t>
      </w:r>
      <w:r w:rsidR="00A36A06" w:rsidRPr="00C30664">
        <w:rPr>
          <w:lang w:val="en-GB"/>
        </w:rPr>
        <w:t xml:space="preserve"> out </w:t>
      </w:r>
      <w:r w:rsidR="00A96177" w:rsidRPr="00C30664">
        <w:rPr>
          <w:lang w:val="en-GB"/>
        </w:rPr>
        <w:t xml:space="preserve">the presence of an inscription hitherto </w:t>
      </w:r>
      <w:r w:rsidR="00154644" w:rsidRPr="00C30664">
        <w:rPr>
          <w:lang w:val="en-GB"/>
        </w:rPr>
        <w:t>undetected</w:t>
      </w:r>
      <w:r w:rsidR="00A96177" w:rsidRPr="00C30664">
        <w:rPr>
          <w:lang w:val="en-GB"/>
        </w:rPr>
        <w:t xml:space="preserve"> that deserves </w:t>
      </w:r>
      <w:r w:rsidR="00477465" w:rsidRPr="00C30664">
        <w:rPr>
          <w:lang w:val="en-GB"/>
        </w:rPr>
        <w:t>further</w:t>
      </w:r>
      <w:r w:rsidR="00A96177" w:rsidRPr="00C30664">
        <w:rPr>
          <w:lang w:val="en-GB"/>
        </w:rPr>
        <w:t xml:space="preserve"> examination </w:t>
      </w:r>
      <w:r w:rsidR="006C0491" w:rsidRPr="00C30664">
        <w:rPr>
          <w:lang w:val="en-GB"/>
        </w:rPr>
        <w:t>to determine</w:t>
      </w:r>
      <w:r w:rsidR="00A96177" w:rsidRPr="00C30664">
        <w:rPr>
          <w:lang w:val="en-GB"/>
        </w:rPr>
        <w:t xml:space="preserve"> its content.</w:t>
      </w:r>
    </w:p>
    <w:p w14:paraId="6C101E61" w14:textId="0A490EB3" w:rsidR="00E10C07" w:rsidRPr="001A6A59" w:rsidRDefault="006B6761" w:rsidP="00A23CD4">
      <w:pPr>
        <w:spacing w:line="360" w:lineRule="auto"/>
        <w:jc w:val="both"/>
        <w:rPr>
          <w:lang w:val="en-GB"/>
        </w:rPr>
      </w:pPr>
      <w:r w:rsidRPr="00C30664">
        <w:rPr>
          <w:lang w:val="en-GB"/>
        </w:rPr>
        <w:t xml:space="preserve">Of interest, in the </w:t>
      </w:r>
      <w:r w:rsidRPr="00C30664">
        <w:rPr>
          <w:i/>
          <w:lang w:val="en-GB"/>
        </w:rPr>
        <w:t>Portrait of Sir Arthur Hopton and his Brother Thomas Hopton</w:t>
      </w:r>
      <w:r w:rsidR="001930EF" w:rsidRPr="00C30664">
        <w:rPr>
          <w:lang w:val="en-GB"/>
        </w:rPr>
        <w:t xml:space="preserve"> </w:t>
      </w:r>
      <w:r w:rsidR="001930EF" w:rsidRPr="00DA6B3D">
        <w:rPr>
          <w:lang w:val="en-GB"/>
        </w:rPr>
        <w:t>(</w:t>
      </w:r>
      <w:r w:rsidR="00DA6B3D" w:rsidRPr="00DA6B3D">
        <w:rPr>
          <w:lang w:val="en-GB"/>
        </w:rPr>
        <w:t>fig. 9</w:t>
      </w:r>
      <w:r w:rsidR="001930EF" w:rsidRPr="00DA6B3D">
        <w:rPr>
          <w:lang w:val="en-GB"/>
        </w:rPr>
        <w:t>)</w:t>
      </w:r>
      <w:r w:rsidRPr="00DA6B3D">
        <w:rPr>
          <w:lang w:val="en-GB"/>
        </w:rPr>
        <w:t xml:space="preserve">, </w:t>
      </w:r>
      <w:r w:rsidR="00A36A06" w:rsidRPr="00DA6B3D">
        <w:rPr>
          <w:lang w:val="en-GB"/>
        </w:rPr>
        <w:t xml:space="preserve">another piece of </w:t>
      </w:r>
      <w:r w:rsidRPr="00DA6B3D">
        <w:rPr>
          <w:lang w:val="en-GB"/>
        </w:rPr>
        <w:t xml:space="preserve">paper </w:t>
      </w:r>
      <w:r w:rsidR="00A36A06" w:rsidRPr="00DA6B3D">
        <w:rPr>
          <w:lang w:val="en-GB"/>
        </w:rPr>
        <w:t>is</w:t>
      </w:r>
      <w:r w:rsidR="00471FC2" w:rsidRPr="00DA6B3D">
        <w:rPr>
          <w:lang w:val="en-GB"/>
        </w:rPr>
        <w:t xml:space="preserve"> seen in in Sir Arthur’s hand. It contains</w:t>
      </w:r>
      <w:r w:rsidR="00A36A06" w:rsidRPr="00DA6B3D">
        <w:rPr>
          <w:lang w:val="en-GB"/>
        </w:rPr>
        <w:t xml:space="preserve"> </w:t>
      </w:r>
      <w:r w:rsidRPr="00DA6B3D">
        <w:rPr>
          <w:lang w:val="en-GB"/>
        </w:rPr>
        <w:t>an inscription in Spanish</w:t>
      </w:r>
      <w:r w:rsidR="001930EF" w:rsidRPr="00DA6B3D">
        <w:rPr>
          <w:lang w:val="en-GB"/>
        </w:rPr>
        <w:t xml:space="preserve"> (</w:t>
      </w:r>
      <w:r w:rsidR="00FB152B" w:rsidRPr="00DA6B3D">
        <w:rPr>
          <w:lang w:val="en-GB"/>
        </w:rPr>
        <w:t>fig. 12</w:t>
      </w:r>
      <w:r w:rsidR="001930EF" w:rsidRPr="00DA6B3D">
        <w:rPr>
          <w:lang w:val="en-GB"/>
        </w:rPr>
        <w:t>)</w:t>
      </w:r>
      <w:r w:rsidRPr="00DA6B3D">
        <w:rPr>
          <w:lang w:val="en-GB"/>
        </w:rPr>
        <w:t>:</w:t>
      </w:r>
      <w:r w:rsidRPr="00C30664">
        <w:rPr>
          <w:lang w:val="en-GB"/>
        </w:rPr>
        <w:t xml:space="preserve"> “Al.Ex: </w:t>
      </w:r>
      <w:r w:rsidRPr="00C30664">
        <w:rPr>
          <w:vertAlign w:val="superscript"/>
          <w:lang w:val="en-GB"/>
        </w:rPr>
        <w:t>mo</w:t>
      </w:r>
      <w:r w:rsidRPr="00C30664">
        <w:rPr>
          <w:lang w:val="en-GB"/>
        </w:rPr>
        <w:t xml:space="preserve"> Don/Arthur Hopton/Embax:</w:t>
      </w:r>
      <w:r w:rsidRPr="00C30664">
        <w:rPr>
          <w:vertAlign w:val="superscript"/>
          <w:lang w:val="en-GB"/>
        </w:rPr>
        <w:t>dor</w:t>
      </w:r>
      <w:r w:rsidRPr="00C30664">
        <w:rPr>
          <w:lang w:val="en-GB"/>
        </w:rPr>
        <w:t xml:space="preserve"> del R/De La gran. Breta/Madrid” (To His Excellency Don/Arthur Hopton/Ambassador of the K[ing] of Great Brita[in]).  The use of ‘Al’ (=To the) could indicate a letter he received but also a dedication or a present. This could </w:t>
      </w:r>
      <w:r w:rsidR="00471FC2" w:rsidRPr="00C30664">
        <w:rPr>
          <w:lang w:val="en-GB"/>
        </w:rPr>
        <w:t>imply</w:t>
      </w:r>
      <w:r w:rsidRPr="00C30664">
        <w:rPr>
          <w:lang w:val="en-GB"/>
        </w:rPr>
        <w:t xml:space="preserve"> that Sir Arthur did not order the work, therefore, was it of Ralph’s doing? </w:t>
      </w:r>
      <w:r w:rsidR="00646CA5" w:rsidRPr="00C30664">
        <w:rPr>
          <w:lang w:val="en-GB"/>
        </w:rPr>
        <w:t>Concerning the authorship, Michael Cross</w:t>
      </w:r>
      <w:r w:rsidR="00047BE5" w:rsidRPr="00C30664">
        <w:rPr>
          <w:lang w:val="en-GB"/>
        </w:rPr>
        <w:t xml:space="preserve"> –</w:t>
      </w:r>
      <w:r w:rsidR="000F27BB" w:rsidRPr="00C30664">
        <w:rPr>
          <w:lang w:val="en-GB"/>
        </w:rPr>
        <w:t xml:space="preserve">as </w:t>
      </w:r>
      <w:r w:rsidR="00C4358C" w:rsidRPr="00C30664">
        <w:rPr>
          <w:lang w:val="en-GB"/>
        </w:rPr>
        <w:t xml:space="preserve">Longstaffe-Gowan </w:t>
      </w:r>
      <w:r w:rsidR="000A2491" w:rsidRPr="00C30664">
        <w:rPr>
          <w:lang w:val="en-GB"/>
        </w:rPr>
        <w:t xml:space="preserve">recently </w:t>
      </w:r>
      <w:r w:rsidR="001A1108" w:rsidRPr="00C30664">
        <w:rPr>
          <w:lang w:val="en-GB"/>
        </w:rPr>
        <w:t>suggested</w:t>
      </w:r>
      <w:r w:rsidR="00047BE5" w:rsidRPr="00C30664">
        <w:rPr>
          <w:lang w:val="en-GB"/>
        </w:rPr>
        <w:t>– makes sense</w:t>
      </w:r>
      <w:r w:rsidR="001A1108" w:rsidRPr="00C30664">
        <w:rPr>
          <w:lang w:val="en-GB"/>
        </w:rPr>
        <w:t xml:space="preserve">: </w:t>
      </w:r>
      <w:r w:rsidR="00047BE5" w:rsidRPr="00C30664">
        <w:rPr>
          <w:lang w:val="en-GB"/>
        </w:rPr>
        <w:t>Cross was</w:t>
      </w:r>
      <w:r w:rsidR="001A1108" w:rsidRPr="00C30664">
        <w:rPr>
          <w:lang w:val="en-GB"/>
        </w:rPr>
        <w:t xml:space="preserve"> in the service </w:t>
      </w:r>
      <w:r w:rsidR="00047BE5" w:rsidRPr="00C30664">
        <w:rPr>
          <w:lang w:val="en-GB"/>
        </w:rPr>
        <w:t>of Sir Arthur for many years and he</w:t>
      </w:r>
      <w:r w:rsidR="001A1108" w:rsidRPr="00C30664">
        <w:rPr>
          <w:lang w:val="en-GB"/>
        </w:rPr>
        <w:t xml:space="preserve"> departed with him to England in 1636</w:t>
      </w:r>
      <w:r w:rsidR="001A1108" w:rsidRPr="00C30664">
        <w:rPr>
          <w:rStyle w:val="Marquenotebasdepage"/>
          <w:lang w:val="en-GB"/>
        </w:rPr>
        <w:footnoteReference w:id="74"/>
      </w:r>
      <w:r w:rsidR="001A1108" w:rsidRPr="00C30664">
        <w:rPr>
          <w:lang w:val="en-GB"/>
        </w:rPr>
        <w:t xml:space="preserve">. </w:t>
      </w:r>
      <w:r w:rsidR="005A7990" w:rsidRPr="00C30664">
        <w:rPr>
          <w:lang w:val="en-GB"/>
        </w:rPr>
        <w:t>The same type of double portrait was since used by the Hoptons o</w:t>
      </w:r>
      <w:r w:rsidR="001930EF" w:rsidRPr="00C30664">
        <w:rPr>
          <w:lang w:val="en-GB"/>
        </w:rPr>
        <w:t xml:space="preserve">n </w:t>
      </w:r>
      <w:r w:rsidR="005A7990" w:rsidRPr="00C30664">
        <w:rPr>
          <w:lang w:val="en-GB"/>
        </w:rPr>
        <w:t xml:space="preserve">two other occasions: the </w:t>
      </w:r>
      <w:r w:rsidR="005A7990" w:rsidRPr="00C30664">
        <w:rPr>
          <w:i/>
          <w:lang w:val="en-GB"/>
        </w:rPr>
        <w:t>Portrait of Sir Ralph Hopton and his wife Elizabeth</w:t>
      </w:r>
      <w:r w:rsidR="005A7990" w:rsidRPr="00C30664">
        <w:rPr>
          <w:lang w:val="en-GB"/>
        </w:rPr>
        <w:t>, dated 1637</w:t>
      </w:r>
      <w:r w:rsidR="005A7990" w:rsidRPr="00C30664">
        <w:rPr>
          <w:rStyle w:val="Marquenotebasdepage"/>
          <w:lang w:val="en-GB"/>
        </w:rPr>
        <w:footnoteReference w:id="75"/>
      </w:r>
      <w:r w:rsidR="005A7990" w:rsidRPr="00C30664">
        <w:rPr>
          <w:lang w:val="en-GB"/>
        </w:rPr>
        <w:t xml:space="preserve"> and the </w:t>
      </w:r>
      <w:r w:rsidR="005A7990" w:rsidRPr="00C30664">
        <w:rPr>
          <w:i/>
          <w:lang w:val="en-GB"/>
        </w:rPr>
        <w:t xml:space="preserve">Portrait of Sir Ralph Hopton and his father Robert </w:t>
      </w:r>
      <w:r w:rsidR="005A7990" w:rsidRPr="001A6A59">
        <w:rPr>
          <w:i/>
          <w:lang w:val="en-GB"/>
        </w:rPr>
        <w:t xml:space="preserve">Hopton </w:t>
      </w:r>
      <w:r w:rsidR="005A7990" w:rsidRPr="001A6A59">
        <w:rPr>
          <w:lang w:val="en-GB"/>
        </w:rPr>
        <w:t>(</w:t>
      </w:r>
      <w:r w:rsidR="00FB152B" w:rsidRPr="001A6A59">
        <w:rPr>
          <w:lang w:val="en-GB"/>
        </w:rPr>
        <w:t>fig. 13</w:t>
      </w:r>
      <w:r w:rsidR="005A7990" w:rsidRPr="001A6A59">
        <w:rPr>
          <w:lang w:val="en-GB"/>
        </w:rPr>
        <w:t>)</w:t>
      </w:r>
      <w:r w:rsidR="005A7990" w:rsidRPr="001A6A59">
        <w:rPr>
          <w:rStyle w:val="Marquenotebasdepage"/>
          <w:lang w:val="en-GB"/>
        </w:rPr>
        <w:footnoteReference w:id="76"/>
      </w:r>
      <w:r w:rsidR="005A7990" w:rsidRPr="001A6A59">
        <w:rPr>
          <w:lang w:val="en-GB"/>
        </w:rPr>
        <w:t xml:space="preserve">. </w:t>
      </w:r>
      <w:r w:rsidR="007C2A4C" w:rsidRPr="001A6A59">
        <w:rPr>
          <w:lang w:val="en-GB"/>
        </w:rPr>
        <w:t>The relationship between these three work</w:t>
      </w:r>
      <w:r w:rsidR="000F27BB" w:rsidRPr="001A6A59">
        <w:rPr>
          <w:lang w:val="en-GB"/>
        </w:rPr>
        <w:t>s deserves further study. Emulating Van Dyck’s style, o</w:t>
      </w:r>
      <w:r w:rsidR="000A2491" w:rsidRPr="001A6A59">
        <w:rPr>
          <w:lang w:val="en-GB"/>
        </w:rPr>
        <w:t xml:space="preserve">ne </w:t>
      </w:r>
      <w:r w:rsidR="00661178" w:rsidRPr="001A6A59">
        <w:rPr>
          <w:lang w:val="en-GB"/>
        </w:rPr>
        <w:t>can only</w:t>
      </w:r>
      <w:r w:rsidR="000A2491" w:rsidRPr="001A6A59">
        <w:rPr>
          <w:lang w:val="en-GB"/>
        </w:rPr>
        <w:t xml:space="preserve"> wo</w:t>
      </w:r>
      <w:r w:rsidR="007C2A4C" w:rsidRPr="001A6A59">
        <w:rPr>
          <w:lang w:val="en-GB"/>
        </w:rPr>
        <w:t xml:space="preserve">nder if they are not all </w:t>
      </w:r>
      <w:r w:rsidR="001325F1" w:rsidRPr="001A6A59">
        <w:rPr>
          <w:lang w:val="en-GB"/>
        </w:rPr>
        <w:t>by</w:t>
      </w:r>
      <w:r w:rsidR="000A2491" w:rsidRPr="001A6A59">
        <w:rPr>
          <w:lang w:val="en-GB"/>
        </w:rPr>
        <w:t xml:space="preserve"> </w:t>
      </w:r>
      <w:r w:rsidR="007C2A4C" w:rsidRPr="001A6A59">
        <w:rPr>
          <w:lang w:val="en-GB"/>
        </w:rPr>
        <w:t xml:space="preserve">the same </w:t>
      </w:r>
      <w:r w:rsidR="002850EA" w:rsidRPr="001A6A59">
        <w:rPr>
          <w:lang w:val="en-GB"/>
        </w:rPr>
        <w:t>Cross, who was known as a copyist,</w:t>
      </w:r>
      <w:r w:rsidR="000A2491" w:rsidRPr="001A6A59">
        <w:rPr>
          <w:lang w:val="en-GB"/>
        </w:rPr>
        <w:t xml:space="preserve"> whilst in England, before Sir Arthur</w:t>
      </w:r>
      <w:r w:rsidR="00646CA5" w:rsidRPr="001A6A59">
        <w:rPr>
          <w:lang w:val="en-GB"/>
        </w:rPr>
        <w:t>’s depa</w:t>
      </w:r>
      <w:r w:rsidR="007C2A4C" w:rsidRPr="001A6A59">
        <w:rPr>
          <w:lang w:val="en-GB"/>
        </w:rPr>
        <w:t xml:space="preserve">rture for Madrid in </w:t>
      </w:r>
      <w:r w:rsidR="00DA5A24" w:rsidRPr="001A6A59">
        <w:rPr>
          <w:lang w:val="en-GB"/>
        </w:rPr>
        <w:t xml:space="preserve">April </w:t>
      </w:r>
      <w:r w:rsidR="007C2A4C" w:rsidRPr="001A6A59">
        <w:rPr>
          <w:lang w:val="en-GB"/>
        </w:rPr>
        <w:t>1638</w:t>
      </w:r>
      <w:r w:rsidR="00646CA5" w:rsidRPr="001A6A59">
        <w:rPr>
          <w:lang w:val="en-GB"/>
        </w:rPr>
        <w:t xml:space="preserve">. </w:t>
      </w:r>
    </w:p>
    <w:p w14:paraId="14CFC07B" w14:textId="480576E8" w:rsidR="0036427E" w:rsidRPr="00C30664" w:rsidRDefault="00D14A91" w:rsidP="00A23CD4">
      <w:pPr>
        <w:spacing w:line="360" w:lineRule="auto"/>
        <w:jc w:val="both"/>
        <w:rPr>
          <w:lang w:val="en-GB"/>
        </w:rPr>
      </w:pPr>
      <w:r w:rsidRPr="001A6A59">
        <w:rPr>
          <w:lang w:val="en-GB"/>
        </w:rPr>
        <w:t xml:space="preserve">Another factor </w:t>
      </w:r>
      <w:r w:rsidR="007A2969" w:rsidRPr="001A6A59">
        <w:rPr>
          <w:lang w:val="en-GB"/>
        </w:rPr>
        <w:t>that</w:t>
      </w:r>
      <w:r w:rsidR="002850EA" w:rsidRPr="001A6A59">
        <w:rPr>
          <w:lang w:val="en-GB"/>
        </w:rPr>
        <w:t xml:space="preserve"> </w:t>
      </w:r>
      <w:r w:rsidRPr="001A6A59">
        <w:rPr>
          <w:lang w:val="en-GB"/>
        </w:rPr>
        <w:t>support</w:t>
      </w:r>
      <w:r w:rsidR="007A2969" w:rsidRPr="001A6A59">
        <w:rPr>
          <w:lang w:val="en-GB"/>
        </w:rPr>
        <w:t>s</w:t>
      </w:r>
      <w:r w:rsidRPr="001A6A59">
        <w:rPr>
          <w:lang w:val="en-GB"/>
        </w:rPr>
        <w:t xml:space="preserve"> Ralph’s involvement in the commissio</w:t>
      </w:r>
      <w:r w:rsidR="000F3830" w:rsidRPr="001A6A59">
        <w:rPr>
          <w:lang w:val="en-GB"/>
        </w:rPr>
        <w:t>n</w:t>
      </w:r>
      <w:r w:rsidR="00A36A06" w:rsidRPr="001A6A59">
        <w:rPr>
          <w:lang w:val="en-GB"/>
        </w:rPr>
        <w:t>ing</w:t>
      </w:r>
      <w:r w:rsidR="000F3830" w:rsidRPr="001A6A59">
        <w:rPr>
          <w:lang w:val="en-GB"/>
        </w:rPr>
        <w:t xml:space="preserve"> of the portrait of his uncle</w:t>
      </w:r>
      <w:r w:rsidR="005C3863" w:rsidRPr="001A6A59">
        <w:rPr>
          <w:lang w:val="en-GB"/>
        </w:rPr>
        <w:t xml:space="preserve"> to Van Oost</w:t>
      </w:r>
      <w:r w:rsidR="000F3830" w:rsidRPr="001A6A59">
        <w:rPr>
          <w:lang w:val="en-GB"/>
        </w:rPr>
        <w:t xml:space="preserve">, </w:t>
      </w:r>
      <w:r w:rsidR="007A2969" w:rsidRPr="001A6A59">
        <w:rPr>
          <w:lang w:val="en-GB"/>
        </w:rPr>
        <w:t>could be</w:t>
      </w:r>
      <w:r w:rsidR="000F3830" w:rsidRPr="001A6A59">
        <w:rPr>
          <w:lang w:val="en-GB"/>
        </w:rPr>
        <w:t xml:space="preserve"> </w:t>
      </w:r>
      <w:r w:rsidRPr="001A6A59">
        <w:rPr>
          <w:lang w:val="en-GB"/>
        </w:rPr>
        <w:t>the influence of a work by</w:t>
      </w:r>
      <w:r w:rsidR="000F3830" w:rsidRPr="001A6A59">
        <w:rPr>
          <w:lang w:val="en-GB"/>
        </w:rPr>
        <w:t xml:space="preserve"> Van Dyck: </w:t>
      </w:r>
      <w:r w:rsidRPr="001A6A59">
        <w:rPr>
          <w:lang w:val="en-GB"/>
        </w:rPr>
        <w:t xml:space="preserve">the Portrait of </w:t>
      </w:r>
      <w:r w:rsidRPr="001A6A59">
        <w:rPr>
          <w:i/>
          <w:lang w:val="en-GB"/>
        </w:rPr>
        <w:t>Thomas Wentworth, Earl of Strafford</w:t>
      </w:r>
      <w:r w:rsidRPr="001A6A59">
        <w:rPr>
          <w:lang w:val="en-GB"/>
        </w:rPr>
        <w:t xml:space="preserve"> (1593-1641) </w:t>
      </w:r>
      <w:r w:rsidRPr="001A6A59">
        <w:rPr>
          <w:i/>
          <w:lang w:val="en-GB"/>
        </w:rPr>
        <w:t>together with Philip Mainwaring</w:t>
      </w:r>
      <w:r w:rsidRPr="001A6A59">
        <w:rPr>
          <w:lang w:val="en-GB"/>
        </w:rPr>
        <w:t xml:space="preserve"> (1589-1661) (</w:t>
      </w:r>
      <w:r w:rsidR="0014728D" w:rsidRPr="001A6A59">
        <w:rPr>
          <w:lang w:val="en-GB"/>
        </w:rPr>
        <w:t>fig. 14</w:t>
      </w:r>
      <w:r w:rsidRPr="001A6A59">
        <w:rPr>
          <w:lang w:val="en-GB"/>
        </w:rPr>
        <w:t>)</w:t>
      </w:r>
      <w:r w:rsidRPr="001A6A59">
        <w:rPr>
          <w:rStyle w:val="Marquenotebasdepage"/>
          <w:lang w:val="en-GB"/>
        </w:rPr>
        <w:t xml:space="preserve"> </w:t>
      </w:r>
      <w:r w:rsidRPr="001A6A59">
        <w:rPr>
          <w:rStyle w:val="Marquenotebasdepage"/>
          <w:lang w:val="en-GB"/>
        </w:rPr>
        <w:footnoteReference w:id="77"/>
      </w:r>
      <w:r w:rsidRPr="001A6A59">
        <w:rPr>
          <w:lang w:val="en-GB"/>
        </w:rPr>
        <w:t xml:space="preserve">. Like </w:t>
      </w:r>
      <w:r w:rsidR="008058E1" w:rsidRPr="001A6A59">
        <w:rPr>
          <w:lang w:val="en-GB"/>
        </w:rPr>
        <w:t xml:space="preserve">Van Dyck, Van Oost </w:t>
      </w:r>
      <w:r w:rsidRPr="001A6A59">
        <w:rPr>
          <w:lang w:val="en-GB"/>
        </w:rPr>
        <w:t xml:space="preserve">responds to a depiction with a long tradition dating back to the Renaissance, with well-known examples where parallels can be </w:t>
      </w:r>
      <w:r w:rsidR="00551B62" w:rsidRPr="001A6A59">
        <w:rPr>
          <w:lang w:val="en-GB"/>
        </w:rPr>
        <w:t>drawn</w:t>
      </w:r>
      <w:r w:rsidRPr="001A6A59">
        <w:rPr>
          <w:lang w:val="en-GB"/>
        </w:rPr>
        <w:t>.</w:t>
      </w:r>
      <w:r w:rsidR="00F11449" w:rsidRPr="001A6A59">
        <w:rPr>
          <w:lang w:val="en-GB"/>
        </w:rPr>
        <w:t xml:space="preserve"> </w:t>
      </w:r>
      <w:r w:rsidR="00EF7832" w:rsidRPr="001A6A59">
        <w:rPr>
          <w:lang w:val="en-GB"/>
        </w:rPr>
        <w:t xml:space="preserve">But </w:t>
      </w:r>
      <w:r w:rsidR="00471FC2" w:rsidRPr="001A6A59">
        <w:rPr>
          <w:lang w:val="en-GB"/>
        </w:rPr>
        <w:t>in</w:t>
      </w:r>
      <w:r w:rsidR="007A2969" w:rsidRPr="001A6A59">
        <w:rPr>
          <w:lang w:val="en-GB"/>
        </w:rPr>
        <w:t xml:space="preserve"> these two works there is </w:t>
      </w:r>
      <w:r w:rsidR="00EF7832" w:rsidRPr="001A6A59">
        <w:rPr>
          <w:lang w:val="en-GB"/>
        </w:rPr>
        <w:t xml:space="preserve">a very </w:t>
      </w:r>
      <w:r w:rsidR="00F11449" w:rsidRPr="001A6A59">
        <w:rPr>
          <w:lang w:val="en-GB"/>
        </w:rPr>
        <w:t xml:space="preserve">similar interaction between the two main characters </w:t>
      </w:r>
      <w:r w:rsidR="007A2969" w:rsidRPr="001A6A59">
        <w:rPr>
          <w:lang w:val="en-GB"/>
        </w:rPr>
        <w:t xml:space="preserve">that </w:t>
      </w:r>
      <w:r w:rsidR="00F11449" w:rsidRPr="001A6A59">
        <w:rPr>
          <w:lang w:val="en-GB"/>
        </w:rPr>
        <w:t>occurs, a nobleman and a clerk, in a moment of their working routine. The affiliation to</w:t>
      </w:r>
      <w:r w:rsidR="005B66BD" w:rsidRPr="001A6A59">
        <w:rPr>
          <w:lang w:val="en-GB"/>
        </w:rPr>
        <w:t xml:space="preserve"> this work </w:t>
      </w:r>
      <w:r w:rsidR="00551B62" w:rsidRPr="001A6A59">
        <w:rPr>
          <w:lang w:val="en-GB"/>
        </w:rPr>
        <w:t>has us wondering</w:t>
      </w:r>
      <w:r w:rsidR="000F3830" w:rsidRPr="001A6A59">
        <w:rPr>
          <w:lang w:val="en-GB"/>
        </w:rPr>
        <w:t xml:space="preserve">; again </w:t>
      </w:r>
      <w:r w:rsidR="007A2969" w:rsidRPr="001A6A59">
        <w:rPr>
          <w:lang w:val="en-GB"/>
        </w:rPr>
        <w:t xml:space="preserve">the connection </w:t>
      </w:r>
      <w:r w:rsidR="000F3830" w:rsidRPr="001A6A59">
        <w:rPr>
          <w:lang w:val="en-GB"/>
        </w:rPr>
        <w:t xml:space="preserve">is </w:t>
      </w:r>
      <w:r w:rsidR="007A2969" w:rsidRPr="001A6A59">
        <w:rPr>
          <w:lang w:val="en-GB"/>
        </w:rPr>
        <w:t xml:space="preserve">possibly </w:t>
      </w:r>
      <w:r w:rsidR="000F3830" w:rsidRPr="001A6A59">
        <w:rPr>
          <w:lang w:val="en-GB"/>
        </w:rPr>
        <w:t>Sir Ralph</w:t>
      </w:r>
      <w:r w:rsidR="00F11449" w:rsidRPr="001A6A59">
        <w:rPr>
          <w:lang w:val="en-GB"/>
        </w:rPr>
        <w:t xml:space="preserve">. Sir Arthur could not have seen Strafford’s </w:t>
      </w:r>
      <w:r w:rsidR="005B66BD" w:rsidRPr="001A6A59">
        <w:rPr>
          <w:lang w:val="en-GB"/>
        </w:rPr>
        <w:t xml:space="preserve">portrait </w:t>
      </w:r>
      <w:r w:rsidR="00F11449" w:rsidRPr="001A6A59">
        <w:rPr>
          <w:lang w:val="en-GB"/>
        </w:rPr>
        <w:t>being painted in London: even if he posed for Van Dyck at a similar moment (</w:t>
      </w:r>
      <w:r w:rsidR="0014728D" w:rsidRPr="001A6A59">
        <w:rPr>
          <w:lang w:val="en-GB"/>
        </w:rPr>
        <w:t>fig. 8</w:t>
      </w:r>
      <w:r w:rsidR="00F11449" w:rsidRPr="001A6A59">
        <w:rPr>
          <w:lang w:val="en-GB"/>
        </w:rPr>
        <w:t>),</w:t>
      </w:r>
      <w:r w:rsidR="00F11449" w:rsidRPr="00C30664">
        <w:rPr>
          <w:lang w:val="en-GB"/>
        </w:rPr>
        <w:t xml:space="preserve"> with his being in England between 1636 and 1638</w:t>
      </w:r>
      <w:r w:rsidR="00471FC2" w:rsidRPr="00C30664">
        <w:rPr>
          <w:lang w:val="en-GB"/>
        </w:rPr>
        <w:t xml:space="preserve"> he left</w:t>
      </w:r>
      <w:r w:rsidR="00F11449" w:rsidRPr="00C30664">
        <w:rPr>
          <w:lang w:val="en-GB"/>
        </w:rPr>
        <w:t xml:space="preserve"> London before Strafford's portrait was likely painted (during his stay in London, between September 1639 and March 1640). It is still possible that Sir Arthur knew of Strafford’s portrait at a later date, directly or through its numerous copies</w:t>
      </w:r>
      <w:r w:rsidR="00F11449" w:rsidRPr="00C30664">
        <w:rPr>
          <w:rStyle w:val="Marquenotebasdepage"/>
          <w:lang w:val="en-GB"/>
        </w:rPr>
        <w:footnoteReference w:id="78"/>
      </w:r>
      <w:r w:rsidR="00F11449" w:rsidRPr="00C30664">
        <w:rPr>
          <w:lang w:val="en-GB"/>
        </w:rPr>
        <w:t xml:space="preserve">. More likely Sir Ralph saw the original, for he and Strafford knew each other, being Members of Parliament. </w:t>
      </w:r>
      <w:r w:rsidR="001628DE" w:rsidRPr="00C30664">
        <w:rPr>
          <w:lang w:val="en-GB"/>
        </w:rPr>
        <w:t>That Ralph could have kept in mind the portrait of Strafford is</w:t>
      </w:r>
      <w:r w:rsidR="00F11449" w:rsidRPr="00C30664">
        <w:rPr>
          <w:lang w:val="en-GB"/>
        </w:rPr>
        <w:t xml:space="preserve"> surprising from a modern perspective when learning that </w:t>
      </w:r>
      <w:r w:rsidR="001628DE" w:rsidRPr="00C30664">
        <w:rPr>
          <w:lang w:val="en-GB"/>
        </w:rPr>
        <w:t>he</w:t>
      </w:r>
      <w:r w:rsidR="00F11449" w:rsidRPr="00C30664">
        <w:rPr>
          <w:lang w:val="en-GB"/>
        </w:rPr>
        <w:t xml:space="preserve"> voted against </w:t>
      </w:r>
      <w:r w:rsidR="001628DE" w:rsidRPr="00C30664">
        <w:rPr>
          <w:lang w:val="en-GB"/>
        </w:rPr>
        <w:t>him</w:t>
      </w:r>
      <w:r w:rsidR="00F11449" w:rsidRPr="00C30664">
        <w:rPr>
          <w:lang w:val="en-GB"/>
        </w:rPr>
        <w:t xml:space="preserve"> during his trial for high treason in 1640</w:t>
      </w:r>
      <w:r w:rsidR="00F11449" w:rsidRPr="00C30664">
        <w:rPr>
          <w:rStyle w:val="Marquenotebasdepage"/>
          <w:lang w:val="en-GB"/>
        </w:rPr>
        <w:footnoteReference w:id="79"/>
      </w:r>
      <w:r w:rsidR="00F11449" w:rsidRPr="00C30664">
        <w:rPr>
          <w:lang w:val="en-GB"/>
        </w:rPr>
        <w:t xml:space="preserve">, with Strafford being convicted and beheaded in 1641. In any case, somehow the memory of Van Dyck’s work must have been present during the genesis of </w:t>
      </w:r>
      <w:r w:rsidR="00F516EF" w:rsidRPr="00C30664">
        <w:rPr>
          <w:lang w:val="en-GB"/>
        </w:rPr>
        <w:t>Van Oost’s portrait of Sir Arthur</w:t>
      </w:r>
      <w:r w:rsidR="00F11449" w:rsidRPr="00C30664">
        <w:rPr>
          <w:lang w:val="en-GB"/>
        </w:rPr>
        <w:t>. Of note, in his</w:t>
      </w:r>
      <w:r w:rsidR="00F11449" w:rsidRPr="00C30664">
        <w:rPr>
          <w:i/>
          <w:lang w:val="en-GB"/>
        </w:rPr>
        <w:t xml:space="preserve"> Theologian with a Secretary</w:t>
      </w:r>
      <w:r w:rsidR="00F11449" w:rsidRPr="00C30664">
        <w:rPr>
          <w:lang w:val="en-GB"/>
        </w:rPr>
        <w:t xml:space="preserve">, dated </w:t>
      </w:r>
      <w:r w:rsidR="00F11449" w:rsidRPr="001A6A59">
        <w:rPr>
          <w:lang w:val="en-GB"/>
        </w:rPr>
        <w:t>1668 (fig. 2), Van</w:t>
      </w:r>
      <w:r w:rsidR="00F11449" w:rsidRPr="00C30664">
        <w:rPr>
          <w:lang w:val="en-GB"/>
        </w:rPr>
        <w:t xml:space="preserve"> Oost uses Van Dyck’s formula again, </w:t>
      </w:r>
      <w:r w:rsidR="007A2969" w:rsidRPr="00C30664">
        <w:rPr>
          <w:lang w:val="en-GB"/>
        </w:rPr>
        <w:t xml:space="preserve">literally </w:t>
      </w:r>
      <w:r w:rsidR="00F11449" w:rsidRPr="00C30664">
        <w:rPr>
          <w:lang w:val="en-GB"/>
        </w:rPr>
        <w:t>bor</w:t>
      </w:r>
      <w:r w:rsidR="005B66BD" w:rsidRPr="00C30664">
        <w:rPr>
          <w:lang w:val="en-GB"/>
        </w:rPr>
        <w:t>rowing the figure of the</w:t>
      </w:r>
      <w:r w:rsidR="00F11449" w:rsidRPr="00C30664">
        <w:rPr>
          <w:lang w:val="en-GB"/>
        </w:rPr>
        <w:t xml:space="preserve"> secretary, whose attitude is the same in both works</w:t>
      </w:r>
      <w:r w:rsidR="00A33836" w:rsidRPr="00C30664">
        <w:rPr>
          <w:lang w:val="en-GB"/>
        </w:rPr>
        <w:t xml:space="preserve">. </w:t>
      </w:r>
    </w:p>
    <w:p w14:paraId="009D2FDC" w14:textId="2CC57272" w:rsidR="00ED1A18" w:rsidRPr="00C30664" w:rsidRDefault="00A5400D" w:rsidP="00A23CD4">
      <w:pPr>
        <w:spacing w:line="360" w:lineRule="auto"/>
        <w:jc w:val="both"/>
        <w:rPr>
          <w:lang w:val="en-GB"/>
        </w:rPr>
      </w:pPr>
      <w:r w:rsidRPr="00C30664">
        <w:rPr>
          <w:lang w:val="en-GB"/>
        </w:rPr>
        <w:t xml:space="preserve">One wonders if the </w:t>
      </w:r>
      <w:r w:rsidRPr="00C30664">
        <w:rPr>
          <w:i/>
          <w:lang w:val="en-GB"/>
        </w:rPr>
        <w:t>Portrait of Sir Arthur Hopton</w:t>
      </w:r>
      <w:r w:rsidR="00EE3495" w:rsidRPr="00C30664">
        <w:rPr>
          <w:i/>
          <w:lang w:val="en-GB"/>
        </w:rPr>
        <w:t xml:space="preserve"> and a</w:t>
      </w:r>
      <w:r w:rsidR="00573BC3" w:rsidRPr="00C30664">
        <w:rPr>
          <w:i/>
          <w:lang w:val="en-GB"/>
        </w:rPr>
        <w:t xml:space="preserve"> Secretary</w:t>
      </w:r>
      <w:r w:rsidR="0050731F" w:rsidRPr="00C30664">
        <w:rPr>
          <w:lang w:val="en-GB"/>
        </w:rPr>
        <w:t xml:space="preserve"> </w:t>
      </w:r>
      <w:r w:rsidRPr="00C30664">
        <w:rPr>
          <w:lang w:val="en-GB"/>
        </w:rPr>
        <w:t>reached England with the sitter</w:t>
      </w:r>
      <w:r w:rsidR="00E544C5" w:rsidRPr="00C30664">
        <w:rPr>
          <w:lang w:val="en-GB"/>
        </w:rPr>
        <w:t xml:space="preserve">, or if it </w:t>
      </w:r>
      <w:r w:rsidR="0050731F" w:rsidRPr="00C30664">
        <w:rPr>
          <w:lang w:val="en-GB"/>
        </w:rPr>
        <w:t>remained</w:t>
      </w:r>
      <w:r w:rsidRPr="00C30664">
        <w:rPr>
          <w:lang w:val="en-GB"/>
        </w:rPr>
        <w:t xml:space="preserve"> in Bruges with Sir Ralph. As fat</w:t>
      </w:r>
      <w:r w:rsidR="00903AFD" w:rsidRPr="00C30664">
        <w:rPr>
          <w:lang w:val="en-GB"/>
        </w:rPr>
        <w:t>e would have it, Sir Arthur dies</w:t>
      </w:r>
      <w:r w:rsidRPr="00C30664">
        <w:rPr>
          <w:lang w:val="en-GB"/>
        </w:rPr>
        <w:t xml:space="preserve"> a few months later in Oxfordshire, on March 6, 1650, at the age of 61, two years before his nephew. Ralph is currently with Charles II in Beauvais</w:t>
      </w:r>
      <w:r w:rsidR="006622ED" w:rsidRPr="00C30664">
        <w:rPr>
          <w:lang w:val="en-GB"/>
        </w:rPr>
        <w:t xml:space="preserve">. </w:t>
      </w:r>
      <w:r w:rsidRPr="00C30664">
        <w:rPr>
          <w:lang w:val="en-GB"/>
        </w:rPr>
        <w:t xml:space="preserve">Much of Sir Arthur's possessions </w:t>
      </w:r>
      <w:r w:rsidR="00903AFD" w:rsidRPr="00C30664">
        <w:rPr>
          <w:lang w:val="en-GB"/>
        </w:rPr>
        <w:t>were</w:t>
      </w:r>
      <w:r w:rsidRPr="00C30664">
        <w:rPr>
          <w:lang w:val="en-GB"/>
        </w:rPr>
        <w:t xml:space="preserve"> dispersed before his death, and the 1653 inventory of his estate </w:t>
      </w:r>
      <w:r w:rsidR="00EE3EA7" w:rsidRPr="00C30664">
        <w:rPr>
          <w:lang w:val="en-GB"/>
        </w:rPr>
        <w:t xml:space="preserve">records as </w:t>
      </w:r>
      <w:r w:rsidRPr="00C30664">
        <w:rPr>
          <w:lang w:val="en-GB"/>
        </w:rPr>
        <w:t>unspecified "</w:t>
      </w:r>
      <w:r w:rsidR="00ED1A18" w:rsidRPr="00C30664">
        <w:rPr>
          <w:lang w:val="en-GB"/>
        </w:rPr>
        <w:t>several</w:t>
      </w:r>
      <w:r w:rsidRPr="00C30664">
        <w:rPr>
          <w:lang w:val="en-GB"/>
        </w:rPr>
        <w:t xml:space="preserve"> paintings"</w:t>
      </w:r>
      <w:r w:rsidR="00ED1A18" w:rsidRPr="00C30664">
        <w:rPr>
          <w:rStyle w:val="Marquenotebasdepage"/>
          <w:rFonts w:eastAsia="Times New Roman"/>
          <w:lang w:val="en-GB"/>
        </w:rPr>
        <w:footnoteReference w:id="80"/>
      </w:r>
      <w:r w:rsidRPr="00C30664">
        <w:rPr>
          <w:lang w:val="en-GB"/>
        </w:rPr>
        <w:t>.</w:t>
      </w:r>
      <w:r w:rsidR="00D67CF0" w:rsidRPr="00C30664">
        <w:rPr>
          <w:lang w:val="en-GB"/>
        </w:rPr>
        <w:t xml:space="preserve"> </w:t>
      </w:r>
      <w:r w:rsidR="00903AFD" w:rsidRPr="00C30664">
        <w:rPr>
          <w:lang w:val="en-GB"/>
        </w:rPr>
        <w:t xml:space="preserve">Sir Ralph </w:t>
      </w:r>
      <w:r w:rsidR="004F0346" w:rsidRPr="00C30664">
        <w:rPr>
          <w:lang w:val="en-GB"/>
        </w:rPr>
        <w:t>had the intention to go back to England</w:t>
      </w:r>
      <w:r w:rsidR="00E601C5" w:rsidRPr="00C30664">
        <w:rPr>
          <w:lang w:val="en-GB"/>
        </w:rPr>
        <w:t xml:space="preserve"> when he </w:t>
      </w:r>
      <w:r w:rsidR="00903AFD" w:rsidRPr="00C30664">
        <w:rPr>
          <w:lang w:val="en-GB"/>
        </w:rPr>
        <w:t>dies</w:t>
      </w:r>
      <w:r w:rsidR="00ED1A18" w:rsidRPr="00C30664">
        <w:rPr>
          <w:lang w:val="en-GB"/>
        </w:rPr>
        <w:t xml:space="preserve"> in Brug</w:t>
      </w:r>
      <w:r w:rsidR="00E601C5" w:rsidRPr="00C30664">
        <w:rPr>
          <w:lang w:val="en-GB"/>
        </w:rPr>
        <w:t>es in 1652</w:t>
      </w:r>
      <w:r w:rsidR="00E601C5" w:rsidRPr="00C30664">
        <w:rPr>
          <w:rStyle w:val="Marquenotebasdepage"/>
          <w:lang w:val="en-GB"/>
        </w:rPr>
        <w:footnoteReference w:id="81"/>
      </w:r>
      <w:r w:rsidR="00E601C5" w:rsidRPr="00C30664">
        <w:rPr>
          <w:lang w:val="en-GB"/>
        </w:rPr>
        <w:t xml:space="preserve">. </w:t>
      </w:r>
      <w:r w:rsidR="00903AFD" w:rsidRPr="00C30664">
        <w:rPr>
          <w:lang w:val="en-GB"/>
        </w:rPr>
        <w:t>Lord Hatton receives</w:t>
      </w:r>
      <w:r w:rsidR="00EE3EA7" w:rsidRPr="00C30664">
        <w:rPr>
          <w:lang w:val="en-GB"/>
        </w:rPr>
        <w:t xml:space="preserve"> news of his demise from the c</w:t>
      </w:r>
      <w:r w:rsidR="00ED1A18" w:rsidRPr="00C30664">
        <w:rPr>
          <w:lang w:val="en-GB"/>
        </w:rPr>
        <w:t xml:space="preserve">ontinent in October, a </w:t>
      </w:r>
      <w:r w:rsidR="00EE3EA7" w:rsidRPr="00C30664">
        <w:rPr>
          <w:lang w:val="en-GB"/>
        </w:rPr>
        <w:t xml:space="preserve">subsequent </w:t>
      </w:r>
      <w:r w:rsidR="00ED1A18" w:rsidRPr="00C30664">
        <w:rPr>
          <w:lang w:val="en-GB"/>
        </w:rPr>
        <w:t xml:space="preserve">letter conveying the great sense of loss on the part of everyone, </w:t>
      </w:r>
      <w:r w:rsidR="006622ED" w:rsidRPr="00C30664">
        <w:rPr>
          <w:lang w:val="en-GB"/>
        </w:rPr>
        <w:t>“</w:t>
      </w:r>
      <w:r w:rsidR="00ED1A18" w:rsidRPr="00C30664">
        <w:rPr>
          <w:lang w:val="en-GB"/>
        </w:rPr>
        <w:t>but none so great as the King”</w:t>
      </w:r>
      <w:r w:rsidR="00ED1A18" w:rsidRPr="00C30664">
        <w:rPr>
          <w:rStyle w:val="Marquenotebasdepage"/>
          <w:lang w:val="en-GB"/>
        </w:rPr>
        <w:t xml:space="preserve"> </w:t>
      </w:r>
      <w:r w:rsidR="00ED1A18" w:rsidRPr="00C30664">
        <w:rPr>
          <w:rStyle w:val="Marquenotebasdepage"/>
          <w:lang w:val="en-GB"/>
        </w:rPr>
        <w:footnoteReference w:id="82"/>
      </w:r>
      <w:r w:rsidR="00ED1A18" w:rsidRPr="00C30664">
        <w:rPr>
          <w:lang w:val="en-GB"/>
        </w:rPr>
        <w:t xml:space="preserve">. Of Ralph's estates it has been said that his house and lands in Witham </w:t>
      </w:r>
      <w:r w:rsidR="0050731F" w:rsidRPr="00C30664">
        <w:rPr>
          <w:lang w:val="en-GB"/>
        </w:rPr>
        <w:t xml:space="preserve">were </w:t>
      </w:r>
      <w:r w:rsidR="00ED1A18" w:rsidRPr="00C30664">
        <w:rPr>
          <w:lang w:val="en-GB"/>
        </w:rPr>
        <w:t xml:space="preserve">passed </w:t>
      </w:r>
      <w:r w:rsidR="00E544C5" w:rsidRPr="00C30664">
        <w:rPr>
          <w:lang w:val="en-GB"/>
        </w:rPr>
        <w:t xml:space="preserve">on </w:t>
      </w:r>
      <w:r w:rsidR="00ED1A18" w:rsidRPr="00C30664">
        <w:rPr>
          <w:lang w:val="en-GB"/>
        </w:rPr>
        <w:t>to his nephew Hopton Wyndham in 1672</w:t>
      </w:r>
      <w:r w:rsidR="00ED1A18" w:rsidRPr="00C30664">
        <w:rPr>
          <w:rStyle w:val="Marquenotebasdepage"/>
          <w:lang w:val="en-GB"/>
        </w:rPr>
        <w:footnoteReference w:id="83"/>
      </w:r>
      <w:r w:rsidR="00ED1A18" w:rsidRPr="00C30664">
        <w:rPr>
          <w:lang w:val="en-GB"/>
        </w:rPr>
        <w:t xml:space="preserve">, </w:t>
      </w:r>
      <w:r w:rsidR="00EE3EA7" w:rsidRPr="00C30664">
        <w:rPr>
          <w:lang w:val="en-GB"/>
        </w:rPr>
        <w:t>inherited</w:t>
      </w:r>
      <w:r w:rsidR="00ED1A18" w:rsidRPr="00C30664">
        <w:rPr>
          <w:lang w:val="en-GB"/>
        </w:rPr>
        <w:t xml:space="preserve"> </w:t>
      </w:r>
      <w:r w:rsidR="0050731F" w:rsidRPr="00C30664">
        <w:rPr>
          <w:lang w:val="en-GB"/>
        </w:rPr>
        <w:t xml:space="preserve">by </w:t>
      </w:r>
      <w:r w:rsidR="00ED1A18" w:rsidRPr="00C30664">
        <w:rPr>
          <w:lang w:val="en-GB"/>
        </w:rPr>
        <w:t>his brother, William Wyndham (</w:t>
      </w:r>
      <w:r w:rsidR="002D486A" w:rsidRPr="00C30664">
        <w:rPr>
          <w:rFonts w:cs="American Typewriter Condensed"/>
          <w:lang w:val="en-GB"/>
        </w:rPr>
        <w:t>†</w:t>
      </w:r>
      <w:r w:rsidR="00ED1A18" w:rsidRPr="00C30664">
        <w:rPr>
          <w:lang w:val="en-GB"/>
        </w:rPr>
        <w:t>1683),</w:t>
      </w:r>
      <w:r w:rsidR="00EE3EA7" w:rsidRPr="00C30664">
        <w:rPr>
          <w:lang w:val="en-GB"/>
        </w:rPr>
        <w:t xml:space="preserve"> and </w:t>
      </w:r>
      <w:r w:rsidR="00ED1A18" w:rsidRPr="00C30664">
        <w:rPr>
          <w:lang w:val="en-GB"/>
        </w:rPr>
        <w:t xml:space="preserve">hence by descent to </w:t>
      </w:r>
      <w:r w:rsidR="00EE3EA7" w:rsidRPr="00C30664">
        <w:rPr>
          <w:lang w:val="en-GB"/>
        </w:rPr>
        <w:t xml:space="preserve">another </w:t>
      </w:r>
      <w:r w:rsidR="00ED1A18" w:rsidRPr="00C30664">
        <w:rPr>
          <w:lang w:val="en-GB"/>
        </w:rPr>
        <w:t>William Wyndham, who inherited in 1695</w:t>
      </w:r>
      <w:r w:rsidR="00ED1A18" w:rsidRPr="00C30664">
        <w:rPr>
          <w:rStyle w:val="Marquenotebasdepage"/>
          <w:lang w:val="en-GB"/>
        </w:rPr>
        <w:footnoteReference w:id="84"/>
      </w:r>
      <w:r w:rsidR="00ED1A18" w:rsidRPr="00C30664">
        <w:rPr>
          <w:lang w:val="en-GB"/>
        </w:rPr>
        <w:t xml:space="preserve">. </w:t>
      </w:r>
      <w:r w:rsidR="00E544C5" w:rsidRPr="00C30664">
        <w:rPr>
          <w:lang w:val="en-GB"/>
        </w:rPr>
        <w:t xml:space="preserve">Part of Ralph’s collection reaches by </w:t>
      </w:r>
      <w:r w:rsidR="007F701B" w:rsidRPr="00C30664">
        <w:rPr>
          <w:lang w:val="en-GB"/>
        </w:rPr>
        <w:t>lineage</w:t>
      </w:r>
      <w:r w:rsidR="00E544C5" w:rsidRPr="00C30664">
        <w:rPr>
          <w:lang w:val="en-GB"/>
        </w:rPr>
        <w:t xml:space="preserve"> </w:t>
      </w:r>
      <w:r w:rsidR="00F85332" w:rsidRPr="00C30664">
        <w:rPr>
          <w:lang w:val="en-GB"/>
        </w:rPr>
        <w:t>Henry Wyndham, III L</w:t>
      </w:r>
      <w:r w:rsidR="00E544C5" w:rsidRPr="00C30664">
        <w:rPr>
          <w:lang w:val="en-GB"/>
        </w:rPr>
        <w:t xml:space="preserve">ord Leconfield (1872-1952), who owned </w:t>
      </w:r>
      <w:r w:rsidR="00EE3EA7" w:rsidRPr="00C30664">
        <w:rPr>
          <w:lang w:val="en-GB"/>
        </w:rPr>
        <w:t xml:space="preserve">A </w:t>
      </w:r>
      <w:r w:rsidR="00EE3EA7" w:rsidRPr="00C30664">
        <w:rPr>
          <w:i/>
          <w:lang w:val="en-GB"/>
        </w:rPr>
        <w:t>Portrait of Ralph Hopton</w:t>
      </w:r>
      <w:r w:rsidR="00C758B2" w:rsidRPr="00C30664">
        <w:rPr>
          <w:lang w:val="en-GB"/>
        </w:rPr>
        <w:t>, as a young man, in</w:t>
      </w:r>
      <w:r w:rsidR="00EE3EA7" w:rsidRPr="00C30664">
        <w:rPr>
          <w:lang w:val="en-GB"/>
        </w:rPr>
        <w:t xml:space="preserve"> full length, which is </w:t>
      </w:r>
      <w:r w:rsidR="007A2969" w:rsidRPr="00C30664">
        <w:rPr>
          <w:lang w:val="en-GB"/>
        </w:rPr>
        <w:t>at</w:t>
      </w:r>
      <w:r w:rsidR="00EE3EA7" w:rsidRPr="00C30664">
        <w:rPr>
          <w:lang w:val="en-GB"/>
        </w:rPr>
        <w:t xml:space="preserve"> Petworth House today </w:t>
      </w:r>
      <w:r w:rsidR="00EE3EA7" w:rsidRPr="00C30664">
        <w:rPr>
          <w:rStyle w:val="Marquenotebasdepage"/>
          <w:lang w:val="en-GB"/>
        </w:rPr>
        <w:footnoteReference w:id="85"/>
      </w:r>
      <w:r w:rsidR="00F85332" w:rsidRPr="00C30664">
        <w:rPr>
          <w:lang w:val="en-GB"/>
        </w:rPr>
        <w:t xml:space="preserve">. </w:t>
      </w:r>
      <w:r w:rsidR="00ED1A18" w:rsidRPr="00C30664">
        <w:rPr>
          <w:lang w:val="en-GB"/>
        </w:rPr>
        <w:t xml:space="preserve"> </w:t>
      </w:r>
    </w:p>
    <w:p w14:paraId="60DF7213" w14:textId="3CFFB3FE" w:rsidR="00ED1A18" w:rsidRPr="00C30664" w:rsidRDefault="00ED1A18" w:rsidP="00A23CD4">
      <w:pPr>
        <w:spacing w:line="360" w:lineRule="auto"/>
        <w:jc w:val="both"/>
        <w:rPr>
          <w:lang w:val="en-GB"/>
        </w:rPr>
      </w:pPr>
      <w:r w:rsidRPr="00C30664">
        <w:rPr>
          <w:lang w:val="en-GB"/>
        </w:rPr>
        <w:t xml:space="preserve">We do not hear of the </w:t>
      </w:r>
      <w:r w:rsidRPr="00C30664">
        <w:rPr>
          <w:i/>
          <w:lang w:val="en-GB"/>
        </w:rPr>
        <w:t>Portrait of Sir Arthur Hopton</w:t>
      </w:r>
      <w:r w:rsidR="00DA48C8" w:rsidRPr="00C30664">
        <w:rPr>
          <w:lang w:val="en-GB"/>
        </w:rPr>
        <w:t xml:space="preserve"> until just before it</w:t>
      </w:r>
      <w:r w:rsidR="002256B3" w:rsidRPr="00C30664">
        <w:rPr>
          <w:lang w:val="en-GB"/>
        </w:rPr>
        <w:t xml:space="preserve"> reaches</w:t>
      </w:r>
      <w:r w:rsidRPr="00C30664">
        <w:rPr>
          <w:lang w:val="en-GB"/>
        </w:rPr>
        <w:t xml:space="preserve"> Algur Meadows. It is known that he acquired the painting at the Wildenstein &amp; Co. Gallery in New York</w:t>
      </w:r>
      <w:r w:rsidRPr="00C30664">
        <w:rPr>
          <w:rStyle w:val="Marquenotebasdepage"/>
          <w:lang w:val="en-GB"/>
        </w:rPr>
        <w:footnoteReference w:id="86"/>
      </w:r>
      <w:r w:rsidRPr="00C30664">
        <w:rPr>
          <w:lang w:val="en-GB"/>
        </w:rPr>
        <w:t xml:space="preserve"> and that it came from the “Reitlinger” collection in England</w:t>
      </w:r>
      <w:r w:rsidRPr="00C30664">
        <w:rPr>
          <w:rStyle w:val="Marquenotebasdepage"/>
          <w:lang w:val="en-GB"/>
        </w:rPr>
        <w:footnoteReference w:id="87"/>
      </w:r>
      <w:r w:rsidRPr="00C30664">
        <w:rPr>
          <w:lang w:val="en-GB"/>
        </w:rPr>
        <w:t>. It must be the British historian and collector Henry Scipio Reitlinger (1882-1950)</w:t>
      </w:r>
      <w:r w:rsidR="007F701B" w:rsidRPr="00C30664">
        <w:rPr>
          <w:lang w:val="en-GB"/>
        </w:rPr>
        <w:t>, specialis</w:t>
      </w:r>
      <w:r w:rsidRPr="00C30664">
        <w:rPr>
          <w:lang w:val="en-GB"/>
        </w:rPr>
        <w:t xml:space="preserve">ed in drawings, who sold more than one painting </w:t>
      </w:r>
      <w:r w:rsidR="007F701B" w:rsidRPr="00C30664">
        <w:rPr>
          <w:lang w:val="en-GB"/>
        </w:rPr>
        <w:t>by</w:t>
      </w:r>
      <w:r w:rsidRPr="00C30664">
        <w:rPr>
          <w:lang w:val="en-GB"/>
        </w:rPr>
        <w:t xml:space="preserve"> the mid-20th century</w:t>
      </w:r>
      <w:r w:rsidRPr="00C30664">
        <w:rPr>
          <w:rStyle w:val="Marquenotebasdepage"/>
          <w:lang w:val="en-GB"/>
        </w:rPr>
        <w:footnoteReference w:id="88"/>
      </w:r>
      <w:r w:rsidRPr="00C30664">
        <w:rPr>
          <w:lang w:val="en-GB"/>
        </w:rPr>
        <w:t xml:space="preserve">. </w:t>
      </w:r>
      <w:r w:rsidR="009034F3" w:rsidRPr="00C30664">
        <w:rPr>
          <w:lang w:val="en-GB"/>
        </w:rPr>
        <w:t>A mining engineer, Reitlinger made his fortune in Nigeria, devoting himself since then exclusively to art history, spendi</w:t>
      </w:r>
      <w:r w:rsidR="001B6B4C" w:rsidRPr="00C30664">
        <w:rPr>
          <w:lang w:val="en-GB"/>
        </w:rPr>
        <w:t>ng most of his life in London, h</w:t>
      </w:r>
      <w:r w:rsidR="009034F3" w:rsidRPr="00C30664">
        <w:rPr>
          <w:lang w:val="en-GB"/>
        </w:rPr>
        <w:t xml:space="preserve">e is the author of several publications, including </w:t>
      </w:r>
      <w:r w:rsidR="009034F3" w:rsidRPr="00C30664">
        <w:rPr>
          <w:i/>
          <w:lang w:val="en-GB"/>
        </w:rPr>
        <w:t>Old Master Drawings, a handbook for amateurs and collectors</w:t>
      </w:r>
      <w:r w:rsidR="009034F3" w:rsidRPr="00C30664">
        <w:rPr>
          <w:lang w:val="en-GB"/>
        </w:rPr>
        <w:t xml:space="preserve"> (London, 1922). </w:t>
      </w:r>
      <w:r w:rsidRPr="00C30664">
        <w:rPr>
          <w:lang w:val="en-GB"/>
        </w:rPr>
        <w:t xml:space="preserve">After </w:t>
      </w:r>
      <w:r w:rsidR="006622ED" w:rsidRPr="00C30664">
        <w:rPr>
          <w:lang w:val="en-GB"/>
        </w:rPr>
        <w:t>Reitlinger’s</w:t>
      </w:r>
      <w:r w:rsidRPr="00C30664">
        <w:rPr>
          <w:lang w:val="en-GB"/>
        </w:rPr>
        <w:t xml:space="preserve"> death, his </w:t>
      </w:r>
      <w:r w:rsidR="0050731F" w:rsidRPr="00C30664">
        <w:rPr>
          <w:lang w:val="en-GB"/>
        </w:rPr>
        <w:t>vast</w:t>
      </w:r>
      <w:r w:rsidRPr="00C30664">
        <w:rPr>
          <w:lang w:val="en-GB"/>
        </w:rPr>
        <w:t xml:space="preserve"> collection of drawings and </w:t>
      </w:r>
      <w:r w:rsidR="006774B3" w:rsidRPr="00C30664">
        <w:rPr>
          <w:lang w:val="en-GB"/>
        </w:rPr>
        <w:t>few</w:t>
      </w:r>
      <w:r w:rsidR="007F701B" w:rsidRPr="00C30664">
        <w:rPr>
          <w:lang w:val="en-GB"/>
        </w:rPr>
        <w:t>er</w:t>
      </w:r>
      <w:r w:rsidR="009034F3" w:rsidRPr="00C30664">
        <w:rPr>
          <w:lang w:val="en-GB"/>
        </w:rPr>
        <w:t xml:space="preserve"> paintings was</w:t>
      </w:r>
      <w:r w:rsidRPr="00C30664">
        <w:rPr>
          <w:lang w:val="en-GB"/>
        </w:rPr>
        <w:t xml:space="preserve"> sold </w:t>
      </w:r>
      <w:r w:rsidR="007F701B" w:rsidRPr="00C30664">
        <w:rPr>
          <w:lang w:val="en-GB"/>
        </w:rPr>
        <w:t>in seven parts, at Sotheby's, between</w:t>
      </w:r>
      <w:r w:rsidRPr="00C30664">
        <w:rPr>
          <w:lang w:val="en-GB"/>
        </w:rPr>
        <w:t xml:space="preserve"> 1953 and 1954. Consulting the R</w:t>
      </w:r>
      <w:r w:rsidR="00594381" w:rsidRPr="00C30664">
        <w:rPr>
          <w:lang w:val="en-GB"/>
        </w:rPr>
        <w:t>eitlinger collection catalogues</w:t>
      </w:r>
      <w:r w:rsidRPr="00C30664">
        <w:rPr>
          <w:lang w:val="en-GB"/>
        </w:rPr>
        <w:t xml:space="preserve"> </w:t>
      </w:r>
      <w:r w:rsidR="00903AFD" w:rsidRPr="00C30664">
        <w:rPr>
          <w:lang w:val="en-GB"/>
        </w:rPr>
        <w:t xml:space="preserve">the portrait in question </w:t>
      </w:r>
      <w:r w:rsidR="007F701B" w:rsidRPr="00C30664">
        <w:rPr>
          <w:lang w:val="en-GB"/>
        </w:rPr>
        <w:t>can</w:t>
      </w:r>
      <w:r w:rsidR="00903AFD" w:rsidRPr="00C30664">
        <w:rPr>
          <w:lang w:val="en-GB"/>
        </w:rPr>
        <w:t xml:space="preserve"> be found,</w:t>
      </w:r>
      <w:r w:rsidRPr="00C30664">
        <w:rPr>
          <w:lang w:val="en-GB"/>
        </w:rPr>
        <w:t xml:space="preserve"> in the first part, attributed to the Italian Carlo Maratta (1625-1713)</w:t>
      </w:r>
      <w:r w:rsidR="00594381" w:rsidRPr="00C30664">
        <w:rPr>
          <w:lang w:val="en-GB"/>
        </w:rPr>
        <w:t>,</w:t>
      </w:r>
      <w:r w:rsidRPr="00C30664">
        <w:rPr>
          <w:lang w:val="en-GB"/>
        </w:rPr>
        <w:t xml:space="preserve"> and without identifying the character: “9. C. Maratta. A nobleman and His Secretary, the former seated at a table on which a book rests, the latter addressing him from behind his chair. 72 in. by 43 ½ in.”</w:t>
      </w:r>
      <w:r w:rsidRPr="00C30664">
        <w:rPr>
          <w:rStyle w:val="Marquenotebasdepage"/>
          <w:lang w:val="en-GB"/>
        </w:rPr>
        <w:t xml:space="preserve"> </w:t>
      </w:r>
      <w:r w:rsidRPr="00C30664">
        <w:rPr>
          <w:rStyle w:val="Marquenotebasdepage"/>
          <w:lang w:val="en-GB"/>
        </w:rPr>
        <w:footnoteReference w:id="89"/>
      </w:r>
      <w:r w:rsidR="00A8508C" w:rsidRPr="00C30664">
        <w:rPr>
          <w:lang w:val="en-GB"/>
        </w:rPr>
        <w:t xml:space="preserve">. </w:t>
      </w:r>
      <w:r w:rsidRPr="00C30664">
        <w:rPr>
          <w:lang w:val="en-GB"/>
        </w:rPr>
        <w:t xml:space="preserve">We do not know if Wildenstein was the purchaser at this auction, or if </w:t>
      </w:r>
      <w:r w:rsidR="0050731F" w:rsidRPr="00C30664">
        <w:rPr>
          <w:lang w:val="en-GB"/>
        </w:rPr>
        <w:t>the painting</w:t>
      </w:r>
      <w:r w:rsidRPr="00C30664">
        <w:rPr>
          <w:lang w:val="en-GB"/>
        </w:rPr>
        <w:t xml:space="preserve"> would pass through other hands in the mean</w:t>
      </w:r>
      <w:r w:rsidR="001E49CC" w:rsidRPr="00C30664">
        <w:rPr>
          <w:lang w:val="en-GB"/>
        </w:rPr>
        <w:t>time</w:t>
      </w:r>
      <w:r w:rsidRPr="00C30664">
        <w:rPr>
          <w:lang w:val="en-GB"/>
        </w:rPr>
        <w:t xml:space="preserve">. </w:t>
      </w:r>
      <w:r w:rsidR="0050731F" w:rsidRPr="00C30664">
        <w:rPr>
          <w:lang w:val="en-GB"/>
        </w:rPr>
        <w:t xml:space="preserve">It is worth remembering </w:t>
      </w:r>
      <w:r w:rsidRPr="00C30664">
        <w:rPr>
          <w:lang w:val="en-GB"/>
        </w:rPr>
        <w:t>that although the gallery owner had a drawing from Reitlinger, he bought it shortly after</w:t>
      </w:r>
      <w:r w:rsidRPr="00C30664">
        <w:rPr>
          <w:rStyle w:val="Marquenotebasdepage"/>
          <w:lang w:val="en-GB"/>
        </w:rPr>
        <w:footnoteReference w:id="90"/>
      </w:r>
      <w:r w:rsidRPr="00C30664">
        <w:rPr>
          <w:lang w:val="en-GB"/>
        </w:rPr>
        <w:t>. It was probably Wildenstein who requested the opinion of the Hispanist José Gudiol, of wh</w:t>
      </w:r>
      <w:r w:rsidR="0050731F" w:rsidRPr="00C30664">
        <w:rPr>
          <w:lang w:val="en-GB"/>
        </w:rPr>
        <w:t>ich</w:t>
      </w:r>
      <w:r w:rsidRPr="00C30664">
        <w:rPr>
          <w:lang w:val="en-GB"/>
        </w:rPr>
        <w:t xml:space="preserve"> a report is known (1959) where the portrait is recorded with </w:t>
      </w:r>
      <w:r w:rsidR="0050731F" w:rsidRPr="00C30664">
        <w:rPr>
          <w:lang w:val="en-GB"/>
        </w:rPr>
        <w:t xml:space="preserve">the </w:t>
      </w:r>
      <w:r w:rsidRPr="00C30664">
        <w:rPr>
          <w:lang w:val="en-GB"/>
        </w:rPr>
        <w:t xml:space="preserve">correct identification of the </w:t>
      </w:r>
      <w:r w:rsidR="00E50A0B" w:rsidRPr="00C30664">
        <w:rPr>
          <w:lang w:val="en-GB"/>
        </w:rPr>
        <w:t>sitter</w:t>
      </w:r>
      <w:r w:rsidRPr="00C30664">
        <w:rPr>
          <w:lang w:val="en-GB"/>
        </w:rPr>
        <w:t xml:space="preserve"> and </w:t>
      </w:r>
      <w:r w:rsidR="00E50A0B" w:rsidRPr="00C30664">
        <w:rPr>
          <w:lang w:val="en-GB"/>
        </w:rPr>
        <w:t xml:space="preserve">an </w:t>
      </w:r>
      <w:r w:rsidRPr="00C30664">
        <w:rPr>
          <w:lang w:val="en-GB"/>
        </w:rPr>
        <w:t>attribution to Murillo</w:t>
      </w:r>
      <w:r w:rsidR="00E50A0B" w:rsidRPr="00C30664">
        <w:rPr>
          <w:rStyle w:val="Marquenotebasdepage"/>
          <w:lang w:val="en-GB"/>
        </w:rPr>
        <w:footnoteReference w:id="91"/>
      </w:r>
      <w:r w:rsidR="0050731F" w:rsidRPr="00C30664">
        <w:rPr>
          <w:lang w:val="en-GB"/>
        </w:rPr>
        <w:t xml:space="preserve">. It was published as such in </w:t>
      </w:r>
      <w:r w:rsidRPr="00C30664">
        <w:rPr>
          <w:lang w:val="en-GB"/>
        </w:rPr>
        <w:t>Wildenstein</w:t>
      </w:r>
      <w:r w:rsidR="0050731F" w:rsidRPr="00C30664">
        <w:rPr>
          <w:lang w:val="en-GB"/>
        </w:rPr>
        <w:t>’s</w:t>
      </w:r>
      <w:r w:rsidRPr="00C30664">
        <w:rPr>
          <w:lang w:val="en-GB"/>
        </w:rPr>
        <w:t xml:space="preserve"> catalogue</w:t>
      </w:r>
      <w:r w:rsidR="0050731F" w:rsidRPr="00C30664">
        <w:rPr>
          <w:lang w:val="en-GB"/>
        </w:rPr>
        <w:t xml:space="preserve"> in 1962</w:t>
      </w:r>
      <w:r w:rsidRPr="00C30664">
        <w:rPr>
          <w:lang w:val="en-GB"/>
        </w:rPr>
        <w:t>.</w:t>
      </w:r>
    </w:p>
    <w:p w14:paraId="6D87BCED" w14:textId="48354415" w:rsidR="00A8508C" w:rsidRPr="00C30664" w:rsidRDefault="00DA6B3D" w:rsidP="00A23CD4">
      <w:pPr>
        <w:spacing w:line="360" w:lineRule="auto"/>
        <w:jc w:val="both"/>
        <w:rPr>
          <w:lang w:val="en-GB"/>
        </w:rPr>
      </w:pPr>
      <w:r>
        <w:rPr>
          <w:lang w:val="en-GB"/>
        </w:rPr>
        <w:t xml:space="preserve">The location of </w:t>
      </w:r>
      <w:r w:rsidR="00D5196F">
        <w:rPr>
          <w:lang w:val="en-GB"/>
        </w:rPr>
        <w:t xml:space="preserve">the </w:t>
      </w:r>
      <w:r w:rsidR="00D5196F" w:rsidRPr="00D5196F">
        <w:rPr>
          <w:i/>
          <w:lang w:val="en-GB"/>
        </w:rPr>
        <w:t>P</w:t>
      </w:r>
      <w:r w:rsidR="007F701B" w:rsidRPr="00D5196F">
        <w:rPr>
          <w:i/>
          <w:lang w:val="en-GB"/>
        </w:rPr>
        <w:t xml:space="preserve">ortrait </w:t>
      </w:r>
      <w:r w:rsidR="00D5196F" w:rsidRPr="00D5196F">
        <w:rPr>
          <w:i/>
          <w:lang w:val="en-GB"/>
        </w:rPr>
        <w:t>of Sir Arthur</w:t>
      </w:r>
      <w:r w:rsidR="00D5196F">
        <w:rPr>
          <w:i/>
          <w:lang w:val="en-GB"/>
        </w:rPr>
        <w:t xml:space="preserve"> Hopton </w:t>
      </w:r>
      <w:r w:rsidR="007F701B" w:rsidRPr="00C30664">
        <w:rPr>
          <w:lang w:val="en-GB"/>
        </w:rPr>
        <w:t>in London from</w:t>
      </w:r>
      <w:r w:rsidR="00E50A0B" w:rsidRPr="00C30664">
        <w:rPr>
          <w:lang w:val="en-GB"/>
        </w:rPr>
        <w:t xml:space="preserve"> the mid-20th century, the identity of its previous owner and its for</w:t>
      </w:r>
      <w:r w:rsidR="000E163A">
        <w:rPr>
          <w:lang w:val="en-GB"/>
        </w:rPr>
        <w:t xml:space="preserve">mer attribution to Maratta are </w:t>
      </w:r>
      <w:r w:rsidR="007F701B" w:rsidRPr="00C30664">
        <w:rPr>
          <w:lang w:val="en-GB"/>
        </w:rPr>
        <w:t xml:space="preserve">significant </w:t>
      </w:r>
      <w:r w:rsidR="00457A48" w:rsidRPr="00C30664">
        <w:rPr>
          <w:lang w:val="en-GB"/>
        </w:rPr>
        <w:t>details</w:t>
      </w:r>
      <w:r w:rsidR="007F701B" w:rsidRPr="00C30664">
        <w:rPr>
          <w:lang w:val="en-GB"/>
        </w:rPr>
        <w:t xml:space="preserve"> that we can</w:t>
      </w:r>
      <w:r w:rsidR="00E50A0B" w:rsidRPr="00C30664">
        <w:rPr>
          <w:lang w:val="en-GB"/>
        </w:rPr>
        <w:t xml:space="preserve"> add to the provenance of the painting. The </w:t>
      </w:r>
      <w:r w:rsidR="00B6627A" w:rsidRPr="00C30664">
        <w:rPr>
          <w:lang w:val="en-GB"/>
        </w:rPr>
        <w:t>work</w:t>
      </w:r>
      <w:r w:rsidR="00E50A0B" w:rsidRPr="00C30664">
        <w:rPr>
          <w:lang w:val="en-GB"/>
        </w:rPr>
        <w:t xml:space="preserve"> </w:t>
      </w:r>
      <w:r w:rsidR="007F701B" w:rsidRPr="00C30664">
        <w:rPr>
          <w:lang w:val="en-GB"/>
        </w:rPr>
        <w:t>had</w:t>
      </w:r>
      <w:r w:rsidR="00E50A0B" w:rsidRPr="00C30664">
        <w:rPr>
          <w:lang w:val="en-GB"/>
        </w:rPr>
        <w:t xml:space="preserve"> since </w:t>
      </w:r>
      <w:r w:rsidR="0034575D" w:rsidRPr="00C30664">
        <w:rPr>
          <w:lang w:val="en-GB"/>
        </w:rPr>
        <w:t xml:space="preserve">been </w:t>
      </w:r>
      <w:r w:rsidR="00E50A0B" w:rsidRPr="00C30664">
        <w:rPr>
          <w:lang w:val="en-GB"/>
        </w:rPr>
        <w:t xml:space="preserve">placed </w:t>
      </w:r>
      <w:r w:rsidR="0034575D" w:rsidRPr="00C30664">
        <w:rPr>
          <w:lang w:val="en-GB"/>
        </w:rPr>
        <w:t>within</w:t>
      </w:r>
      <w:r w:rsidR="00E50A0B" w:rsidRPr="00C30664">
        <w:rPr>
          <w:lang w:val="en-GB"/>
        </w:rPr>
        <w:t xml:space="preserve"> the perimeter of the Spanish school, a </w:t>
      </w:r>
      <w:r w:rsidR="007F701B" w:rsidRPr="00C30664">
        <w:rPr>
          <w:lang w:val="en-GB"/>
        </w:rPr>
        <w:t>geography</w:t>
      </w:r>
      <w:r w:rsidR="00E50A0B" w:rsidRPr="00C30664">
        <w:rPr>
          <w:lang w:val="en-GB"/>
        </w:rPr>
        <w:t xml:space="preserve"> that the supposed chronology seemed to confirm. As Díaz Padrón points out, this portrait has been </w:t>
      </w:r>
      <w:r w:rsidR="001E49CC" w:rsidRPr="00C30664">
        <w:rPr>
          <w:lang w:val="en-GB"/>
        </w:rPr>
        <w:t xml:space="preserve">misplaced </w:t>
      </w:r>
      <w:r w:rsidR="001C2B2A" w:rsidRPr="00C30664">
        <w:rPr>
          <w:lang w:val="en-GB"/>
        </w:rPr>
        <w:t>because of a</w:t>
      </w:r>
      <w:r w:rsidR="00E50A0B" w:rsidRPr="00C30664">
        <w:rPr>
          <w:lang w:val="en-GB"/>
        </w:rPr>
        <w:t xml:space="preserve"> persistent confusion between Flemish and Spanish painters. </w:t>
      </w:r>
      <w:r w:rsidR="002256B3" w:rsidRPr="00C30664">
        <w:rPr>
          <w:lang w:val="en-GB"/>
        </w:rPr>
        <w:t>S</w:t>
      </w:r>
      <w:r w:rsidR="001E49CC" w:rsidRPr="00C30664">
        <w:rPr>
          <w:lang w:val="en-GB"/>
        </w:rPr>
        <w:t>uch</w:t>
      </w:r>
      <w:r w:rsidR="00E50A0B" w:rsidRPr="00C30664">
        <w:rPr>
          <w:lang w:val="en-GB"/>
        </w:rPr>
        <w:t xml:space="preserve"> was the case of Gaspar de Crayer (1584-166</w:t>
      </w:r>
      <w:r w:rsidR="006E6394" w:rsidRPr="00C30664">
        <w:rPr>
          <w:lang w:val="en-GB"/>
        </w:rPr>
        <w:t xml:space="preserve">9) and Frans Luyck (1604-1668): </w:t>
      </w:r>
      <w:r w:rsidR="001E49CC" w:rsidRPr="00C30664">
        <w:rPr>
          <w:lang w:val="en-GB"/>
        </w:rPr>
        <w:t>whose</w:t>
      </w:r>
      <w:r w:rsidR="006E6394" w:rsidRPr="00C30664">
        <w:rPr>
          <w:lang w:val="en-GB"/>
        </w:rPr>
        <w:t xml:space="preserve"> works were </w:t>
      </w:r>
      <w:r w:rsidR="00E50A0B" w:rsidRPr="00C30664">
        <w:rPr>
          <w:lang w:val="en-GB"/>
        </w:rPr>
        <w:t>att</w:t>
      </w:r>
      <w:r w:rsidR="00B6627A" w:rsidRPr="00C30664">
        <w:rPr>
          <w:lang w:val="en-GB"/>
        </w:rPr>
        <w:t>ributed</w:t>
      </w:r>
      <w:r w:rsidR="00E50A0B" w:rsidRPr="00C30664">
        <w:rPr>
          <w:lang w:val="en-GB"/>
        </w:rPr>
        <w:t xml:space="preserve"> in the past to Spanish painters, Diego Velázquez (1599-1660) among them, </w:t>
      </w:r>
      <w:r w:rsidR="001E49CC" w:rsidRPr="00C30664">
        <w:rPr>
          <w:lang w:val="en-GB"/>
        </w:rPr>
        <w:t>“</w:t>
      </w:r>
      <w:r w:rsidR="00E50A0B" w:rsidRPr="00C30664">
        <w:rPr>
          <w:lang w:val="en-GB"/>
        </w:rPr>
        <w:t xml:space="preserve">because </w:t>
      </w:r>
      <w:r w:rsidR="00C146E6" w:rsidRPr="00C30664">
        <w:rPr>
          <w:lang w:val="en-GB"/>
        </w:rPr>
        <w:t>they absorb a modality of</w:t>
      </w:r>
      <w:r w:rsidR="00E50A0B" w:rsidRPr="00C30664">
        <w:rPr>
          <w:lang w:val="en-GB"/>
        </w:rPr>
        <w:t xml:space="preserve"> portrait </w:t>
      </w:r>
      <w:r w:rsidR="00C146E6" w:rsidRPr="00C30664">
        <w:rPr>
          <w:lang w:val="en-GB"/>
        </w:rPr>
        <w:t>that relates to</w:t>
      </w:r>
      <w:r w:rsidR="00952913" w:rsidRPr="00C30664">
        <w:rPr>
          <w:lang w:val="en-GB"/>
        </w:rPr>
        <w:t xml:space="preserve"> the etiquette of the House of Habsburg</w:t>
      </w:r>
      <w:r w:rsidR="001E49CC" w:rsidRPr="00C30664">
        <w:rPr>
          <w:lang w:val="en-GB"/>
        </w:rPr>
        <w:t>”</w:t>
      </w:r>
      <w:r w:rsidR="00E50A0B" w:rsidRPr="00C30664">
        <w:rPr>
          <w:lang w:val="en-GB"/>
        </w:rPr>
        <w:t>,</w:t>
      </w:r>
      <w:r w:rsidR="00741249" w:rsidRPr="00C30664">
        <w:rPr>
          <w:lang w:val="en-GB"/>
        </w:rPr>
        <w:t xml:space="preserve"> which is explained by “</w:t>
      </w:r>
      <w:r w:rsidR="00E50A0B" w:rsidRPr="00C30664">
        <w:rPr>
          <w:lang w:val="en-GB"/>
        </w:rPr>
        <w:t>the hegemony of Spain in Europe, when Flanders was a core part of the empire</w:t>
      </w:r>
      <w:r w:rsidR="00B6627A" w:rsidRPr="00C30664">
        <w:rPr>
          <w:lang w:val="en-GB"/>
        </w:rPr>
        <w:t>”</w:t>
      </w:r>
      <w:r w:rsidR="00B6627A" w:rsidRPr="00C30664">
        <w:rPr>
          <w:rStyle w:val="Marquenotebasdepage"/>
          <w:lang w:val="en-GB"/>
        </w:rPr>
        <w:t xml:space="preserve"> </w:t>
      </w:r>
      <w:r w:rsidR="00B6627A" w:rsidRPr="00C30664">
        <w:rPr>
          <w:rStyle w:val="Marquenotebasdepage"/>
          <w:lang w:val="en-GB"/>
        </w:rPr>
        <w:footnoteReference w:id="92"/>
      </w:r>
      <w:r w:rsidR="00B6627A" w:rsidRPr="00C30664">
        <w:rPr>
          <w:lang w:val="en-GB"/>
        </w:rPr>
        <w:t>.</w:t>
      </w:r>
      <w:r w:rsidR="00375435" w:rsidRPr="00C30664">
        <w:rPr>
          <w:lang w:val="en-GB"/>
        </w:rPr>
        <w:t xml:space="preserve"> In the </w:t>
      </w:r>
      <w:r w:rsidR="00694151" w:rsidRPr="00C30664">
        <w:rPr>
          <w:lang w:val="en-GB"/>
        </w:rPr>
        <w:t xml:space="preserve">attribution of </w:t>
      </w:r>
      <w:r w:rsidR="00375435" w:rsidRPr="00C30664">
        <w:rPr>
          <w:lang w:val="en-GB"/>
        </w:rPr>
        <w:t xml:space="preserve">the </w:t>
      </w:r>
      <w:r w:rsidR="00375435" w:rsidRPr="00C30664">
        <w:rPr>
          <w:i/>
          <w:lang w:val="en-GB"/>
        </w:rPr>
        <w:t>Portrait of Sir Arthur Hopton</w:t>
      </w:r>
      <w:r w:rsidR="00694151" w:rsidRPr="00C30664">
        <w:rPr>
          <w:lang w:val="en-GB"/>
        </w:rPr>
        <w:t xml:space="preserve"> </w:t>
      </w:r>
      <w:r w:rsidR="00375435" w:rsidRPr="00C30664">
        <w:rPr>
          <w:lang w:val="en-GB"/>
        </w:rPr>
        <w:t xml:space="preserve">to the Spanish </w:t>
      </w:r>
      <w:r w:rsidR="00694151" w:rsidRPr="00C30664">
        <w:rPr>
          <w:lang w:val="en-GB"/>
        </w:rPr>
        <w:t xml:space="preserve">school, </w:t>
      </w:r>
      <w:r w:rsidR="00741249" w:rsidRPr="00C30664">
        <w:rPr>
          <w:lang w:val="en-GB"/>
        </w:rPr>
        <w:t>“</w:t>
      </w:r>
      <w:r w:rsidR="00375435" w:rsidRPr="00C30664">
        <w:rPr>
          <w:lang w:val="en-GB"/>
        </w:rPr>
        <w:t xml:space="preserve">the ambassador's experiences </w:t>
      </w:r>
      <w:r w:rsidR="00694151" w:rsidRPr="00C30664">
        <w:rPr>
          <w:lang w:val="en-GB"/>
        </w:rPr>
        <w:t xml:space="preserve">had </w:t>
      </w:r>
      <w:r w:rsidR="001C2B2A" w:rsidRPr="00C30664">
        <w:rPr>
          <w:lang w:val="en-GB"/>
        </w:rPr>
        <w:t>greater</w:t>
      </w:r>
      <w:r w:rsidR="00694151" w:rsidRPr="00C30664">
        <w:rPr>
          <w:lang w:val="en-GB"/>
        </w:rPr>
        <w:t xml:space="preserve"> weigh</w:t>
      </w:r>
      <w:r w:rsidR="001C2B2A" w:rsidRPr="00C30664">
        <w:rPr>
          <w:lang w:val="en-GB"/>
        </w:rPr>
        <w:t>t</w:t>
      </w:r>
      <w:r w:rsidR="00694151" w:rsidRPr="00C30664">
        <w:rPr>
          <w:lang w:val="en-GB"/>
        </w:rPr>
        <w:t xml:space="preserve"> </w:t>
      </w:r>
      <w:r w:rsidR="00375435" w:rsidRPr="00C30664">
        <w:rPr>
          <w:lang w:val="en-GB"/>
        </w:rPr>
        <w:t>than the stylistic study</w:t>
      </w:r>
      <w:r w:rsidR="00F13ECE" w:rsidRPr="00C30664">
        <w:rPr>
          <w:lang w:val="en-GB"/>
        </w:rPr>
        <w:t xml:space="preserve"> of the painting</w:t>
      </w:r>
      <w:r w:rsidR="00741249" w:rsidRPr="00C30664">
        <w:rPr>
          <w:lang w:val="en-GB"/>
        </w:rPr>
        <w:t>”</w:t>
      </w:r>
      <w:r w:rsidR="00A038AB" w:rsidRPr="00C30664">
        <w:rPr>
          <w:rStyle w:val="Marquenotebasdepage"/>
          <w:lang w:val="en-GB"/>
        </w:rPr>
        <w:footnoteReference w:id="93"/>
      </w:r>
      <w:r w:rsidR="00375435" w:rsidRPr="00C30664">
        <w:rPr>
          <w:lang w:val="en-GB"/>
        </w:rPr>
        <w:t xml:space="preserve">. </w:t>
      </w:r>
    </w:p>
    <w:p w14:paraId="294EA51E" w14:textId="137DD55C" w:rsidR="00C8696C" w:rsidRPr="00C30664" w:rsidRDefault="00EA7EF3" w:rsidP="00C8696C">
      <w:pPr>
        <w:spacing w:line="360" w:lineRule="auto"/>
        <w:jc w:val="both"/>
        <w:rPr>
          <w:lang w:val="en-GB"/>
        </w:rPr>
      </w:pPr>
      <w:r w:rsidRPr="001A6A59">
        <w:rPr>
          <w:lang w:val="en-GB"/>
        </w:rPr>
        <w:t>Today it is possible to draw Sir Arthur’s link to Bruges through his much-loved nephew</w:t>
      </w:r>
      <w:r w:rsidRPr="00C30664">
        <w:rPr>
          <w:lang w:val="en-GB"/>
        </w:rPr>
        <w:t xml:space="preserve"> Ralph, </w:t>
      </w:r>
      <w:r w:rsidR="00D5196F">
        <w:rPr>
          <w:lang w:val="en-GB"/>
        </w:rPr>
        <w:t xml:space="preserve">who lived in the city and </w:t>
      </w:r>
      <w:r w:rsidRPr="00C30664">
        <w:rPr>
          <w:lang w:val="en-GB"/>
        </w:rPr>
        <w:t xml:space="preserve">whose involvement in the genesis of the work </w:t>
      </w:r>
      <w:r w:rsidR="002256B3" w:rsidRPr="00C30664">
        <w:rPr>
          <w:lang w:val="en-GB"/>
        </w:rPr>
        <w:t>is very</w:t>
      </w:r>
      <w:r w:rsidRPr="00C30664">
        <w:rPr>
          <w:lang w:val="en-GB"/>
        </w:rPr>
        <w:t xml:space="preserve"> likely, </w:t>
      </w:r>
      <w:r w:rsidR="002256B3" w:rsidRPr="00C30664">
        <w:rPr>
          <w:lang w:val="en-GB"/>
        </w:rPr>
        <w:t>his having</w:t>
      </w:r>
      <w:r w:rsidRPr="00C30664">
        <w:rPr>
          <w:lang w:val="en-GB"/>
        </w:rPr>
        <w:t xml:space="preserve"> the portrait of Huygens in mind.  The </w:t>
      </w:r>
      <w:r w:rsidR="00375435" w:rsidRPr="00C30664">
        <w:rPr>
          <w:lang w:val="en-GB"/>
        </w:rPr>
        <w:t xml:space="preserve">reading of the date </w:t>
      </w:r>
      <w:r w:rsidR="000E163A">
        <w:rPr>
          <w:lang w:val="en-GB"/>
        </w:rPr>
        <w:t xml:space="preserve">of Sir Arthur’s portrait </w:t>
      </w:r>
      <w:r w:rsidR="002256B3" w:rsidRPr="00C30664">
        <w:rPr>
          <w:lang w:val="en-GB"/>
        </w:rPr>
        <w:t>continues to be</w:t>
      </w:r>
      <w:r w:rsidR="00375435" w:rsidRPr="00C30664">
        <w:rPr>
          <w:lang w:val="en-GB"/>
        </w:rPr>
        <w:t xml:space="preserve"> </w:t>
      </w:r>
      <w:r w:rsidR="00694151" w:rsidRPr="00C30664">
        <w:rPr>
          <w:lang w:val="en-GB"/>
        </w:rPr>
        <w:t>misleading</w:t>
      </w:r>
      <w:r w:rsidR="00375435" w:rsidRPr="00C30664">
        <w:rPr>
          <w:lang w:val="en-GB"/>
        </w:rPr>
        <w:t xml:space="preserve">: 1641, a number that has been </w:t>
      </w:r>
      <w:r w:rsidR="00694151" w:rsidRPr="00C30664">
        <w:rPr>
          <w:lang w:val="en-GB"/>
        </w:rPr>
        <w:t>put forward</w:t>
      </w:r>
      <w:r w:rsidR="00375435" w:rsidRPr="00C30664">
        <w:rPr>
          <w:lang w:val="en-GB"/>
        </w:rPr>
        <w:t xml:space="preserve"> </w:t>
      </w:r>
      <w:r w:rsidR="001C2B2A" w:rsidRPr="00C30664">
        <w:rPr>
          <w:lang w:val="en-GB"/>
        </w:rPr>
        <w:t>repeatedly</w:t>
      </w:r>
      <w:r w:rsidR="00375435" w:rsidRPr="00C30664">
        <w:rPr>
          <w:lang w:val="en-GB"/>
        </w:rPr>
        <w:t xml:space="preserve">. Questioning </w:t>
      </w:r>
      <w:r w:rsidR="001C2B2A" w:rsidRPr="00C30664">
        <w:rPr>
          <w:lang w:val="en-GB"/>
        </w:rPr>
        <w:t>what had been</w:t>
      </w:r>
      <w:r w:rsidR="00375435" w:rsidRPr="00C30664">
        <w:rPr>
          <w:lang w:val="en-GB"/>
        </w:rPr>
        <w:t xml:space="preserve"> assumed</w:t>
      </w:r>
      <w:r w:rsidR="001C2B2A" w:rsidRPr="00C30664">
        <w:rPr>
          <w:lang w:val="en-GB"/>
        </w:rPr>
        <w:t>,</w:t>
      </w:r>
      <w:r w:rsidR="00375435" w:rsidRPr="00C30664">
        <w:rPr>
          <w:lang w:val="en-GB"/>
        </w:rPr>
        <w:t xml:space="preserve"> and </w:t>
      </w:r>
      <w:r w:rsidRPr="00C30664">
        <w:rPr>
          <w:lang w:val="en-GB"/>
        </w:rPr>
        <w:t>re</w:t>
      </w:r>
      <w:r w:rsidR="001C2B2A" w:rsidRPr="00C30664">
        <w:rPr>
          <w:lang w:val="en-GB"/>
        </w:rPr>
        <w:t xml:space="preserve">considering </w:t>
      </w:r>
      <w:r w:rsidR="00375435" w:rsidRPr="00C30664">
        <w:rPr>
          <w:lang w:val="en-GB"/>
        </w:rPr>
        <w:t xml:space="preserve">the transcription of the date, 1649 </w:t>
      </w:r>
      <w:r w:rsidR="0053434D" w:rsidRPr="00C30664">
        <w:rPr>
          <w:lang w:val="en-GB"/>
        </w:rPr>
        <w:t>appears</w:t>
      </w:r>
      <w:r w:rsidR="00BE0C29" w:rsidRPr="00C30664">
        <w:rPr>
          <w:lang w:val="en-GB"/>
        </w:rPr>
        <w:t xml:space="preserve"> </w:t>
      </w:r>
      <w:r w:rsidR="009A1A5D" w:rsidRPr="00C30664">
        <w:rPr>
          <w:lang w:val="en-GB"/>
        </w:rPr>
        <w:t>more likely</w:t>
      </w:r>
      <w:r w:rsidR="00375435" w:rsidRPr="00C30664">
        <w:rPr>
          <w:lang w:val="en-GB"/>
        </w:rPr>
        <w:t xml:space="preserve"> </w:t>
      </w:r>
      <w:r w:rsidR="001C2B2A" w:rsidRPr="00C30664">
        <w:rPr>
          <w:lang w:val="en-GB"/>
        </w:rPr>
        <w:t xml:space="preserve">the year of the </w:t>
      </w:r>
      <w:r w:rsidR="000E163A">
        <w:rPr>
          <w:lang w:val="en-GB"/>
        </w:rPr>
        <w:t>work</w:t>
      </w:r>
      <w:r w:rsidR="001C2B2A" w:rsidRPr="00C30664">
        <w:rPr>
          <w:lang w:val="en-GB"/>
        </w:rPr>
        <w:t>.</w:t>
      </w:r>
      <w:r w:rsidR="00741249" w:rsidRPr="00C30664">
        <w:rPr>
          <w:lang w:val="en-GB"/>
        </w:rPr>
        <w:t xml:space="preserve"> </w:t>
      </w:r>
      <w:r w:rsidR="00C8696C" w:rsidRPr="00C30664">
        <w:rPr>
          <w:lang w:val="en-GB"/>
        </w:rPr>
        <w:t>Adding to the argument, the presence of another as yet unseen inscription, on the sheet of paper perched on the shelf, whi</w:t>
      </w:r>
      <w:r w:rsidR="0053434D" w:rsidRPr="00C30664">
        <w:rPr>
          <w:lang w:val="en-GB"/>
        </w:rPr>
        <w:t xml:space="preserve">ch could reveal something more. Both inscriptions need further examination, </w:t>
      </w:r>
      <w:r w:rsidR="00C8696C" w:rsidRPr="00C30664">
        <w:rPr>
          <w:lang w:val="en-GB"/>
        </w:rPr>
        <w:t>an incentive for the Meadows Museum to study the portrait in det</w:t>
      </w:r>
      <w:r w:rsidR="0053434D" w:rsidRPr="00C30664">
        <w:rPr>
          <w:lang w:val="en-GB"/>
        </w:rPr>
        <w:t xml:space="preserve">ail, as </w:t>
      </w:r>
      <w:r w:rsidR="00DA6B3D">
        <w:rPr>
          <w:lang w:val="en-GB"/>
        </w:rPr>
        <w:t>several</w:t>
      </w:r>
      <w:r w:rsidR="0053434D" w:rsidRPr="00C30664">
        <w:rPr>
          <w:lang w:val="en-GB"/>
        </w:rPr>
        <w:t xml:space="preserve"> elements offer</w:t>
      </w:r>
      <w:r w:rsidR="00C8696C" w:rsidRPr="00C30664">
        <w:rPr>
          <w:lang w:val="en-GB"/>
        </w:rPr>
        <w:t xml:space="preserve"> </w:t>
      </w:r>
      <w:r w:rsidR="00DA6B3D">
        <w:rPr>
          <w:lang w:val="en-GB"/>
        </w:rPr>
        <w:t xml:space="preserve">new </w:t>
      </w:r>
      <w:r w:rsidR="00C8696C" w:rsidRPr="00C30664">
        <w:rPr>
          <w:lang w:val="en-GB"/>
        </w:rPr>
        <w:t xml:space="preserve">evidence of Sir Arthur’s </w:t>
      </w:r>
      <w:r w:rsidR="000E163A">
        <w:rPr>
          <w:lang w:val="en-GB"/>
        </w:rPr>
        <w:t>Bruges’ connection</w:t>
      </w:r>
      <w:r w:rsidR="00D5196F">
        <w:rPr>
          <w:lang w:val="en-GB"/>
        </w:rPr>
        <w:t>,</w:t>
      </w:r>
      <w:r w:rsidR="000E163A">
        <w:rPr>
          <w:lang w:val="en-GB"/>
        </w:rPr>
        <w:t xml:space="preserve"> </w:t>
      </w:r>
      <w:r w:rsidR="0053434D" w:rsidRPr="00C30664">
        <w:rPr>
          <w:lang w:val="en-GB"/>
        </w:rPr>
        <w:t>and</w:t>
      </w:r>
      <w:r w:rsidR="00C8696C" w:rsidRPr="00C30664">
        <w:rPr>
          <w:lang w:val="en-GB"/>
        </w:rPr>
        <w:t xml:space="preserve"> may </w:t>
      </w:r>
      <w:r w:rsidR="0053434D" w:rsidRPr="00C30664">
        <w:rPr>
          <w:lang w:val="en-GB"/>
        </w:rPr>
        <w:t>dispel</w:t>
      </w:r>
      <w:r w:rsidR="00C8696C" w:rsidRPr="00C30664">
        <w:rPr>
          <w:lang w:val="en-GB"/>
        </w:rPr>
        <w:t xml:space="preserve"> the </w:t>
      </w:r>
      <w:r w:rsidR="000E163A" w:rsidRPr="00C30664">
        <w:rPr>
          <w:lang w:val="en-GB"/>
        </w:rPr>
        <w:t>aforementioned</w:t>
      </w:r>
      <w:r w:rsidR="00C8696C" w:rsidRPr="00C30664">
        <w:rPr>
          <w:lang w:val="en-GB"/>
        </w:rPr>
        <w:t xml:space="preserve"> objections</w:t>
      </w:r>
      <w:r w:rsidR="00675553" w:rsidRPr="00C30664">
        <w:rPr>
          <w:lang w:val="en-GB"/>
        </w:rPr>
        <w:t xml:space="preserve"> to the authorship of Jacob v</w:t>
      </w:r>
      <w:r w:rsidR="0053434D" w:rsidRPr="00C30664">
        <w:rPr>
          <w:lang w:val="en-GB"/>
        </w:rPr>
        <w:t xml:space="preserve">an Oost: </w:t>
      </w:r>
      <w:r w:rsidR="00C8696C" w:rsidRPr="00C30664">
        <w:rPr>
          <w:lang w:val="en-GB"/>
        </w:rPr>
        <w:t>the Flemish painter as originally identified for his style; it being another case of Matías Díaz Padrón’s infallible eye.</w:t>
      </w:r>
    </w:p>
    <w:p w14:paraId="724FFCB1" w14:textId="5CA4B9A8" w:rsidR="00F05CDD" w:rsidRPr="00C30664" w:rsidRDefault="00196936" w:rsidP="00A23CD4">
      <w:pPr>
        <w:spacing w:line="360" w:lineRule="auto"/>
        <w:jc w:val="both"/>
        <w:rPr>
          <w:i/>
          <w:lang w:val="en-GB"/>
        </w:rPr>
      </w:pPr>
      <w:r w:rsidRPr="00C30664">
        <w:rPr>
          <w:i/>
          <w:lang w:val="en-GB"/>
        </w:rPr>
        <w:t>In pace g</w:t>
      </w:r>
      <w:r w:rsidR="00C8696C" w:rsidRPr="00C30664">
        <w:rPr>
          <w:i/>
          <w:lang w:val="en-GB"/>
        </w:rPr>
        <w:t>audeat</w:t>
      </w:r>
      <w:r w:rsidR="00EE0358" w:rsidRPr="00C30664">
        <w:rPr>
          <w:lang w:val="en-GB"/>
        </w:rPr>
        <w:t xml:space="preserve"> </w:t>
      </w:r>
    </w:p>
    <w:sectPr w:rsidR="00F05CDD" w:rsidRPr="00C30664" w:rsidSect="005C61C0">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66344" w14:textId="77777777" w:rsidR="0026429E" w:rsidRDefault="0026429E" w:rsidP="00103C59">
      <w:r>
        <w:separator/>
      </w:r>
    </w:p>
  </w:endnote>
  <w:endnote w:type="continuationSeparator" w:id="0">
    <w:p w14:paraId="0D3F2C8E" w14:textId="77777777" w:rsidR="0026429E" w:rsidRDefault="0026429E" w:rsidP="0010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merican Typewriter Condensed">
    <w:panose1 w:val="02090606020004020304"/>
    <w:charset w:val="00"/>
    <w:family w:val="auto"/>
    <w:pitch w:val="variable"/>
    <w:sig w:usb0="A000006F" w:usb1="00000019" w:usb2="00000000" w:usb3="00000000" w:csb0="0000011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A94FA" w14:textId="77777777" w:rsidR="0026429E" w:rsidRDefault="0026429E" w:rsidP="002545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709F3CB" w14:textId="77777777" w:rsidR="0026429E" w:rsidRDefault="0026429E" w:rsidP="00F7112C">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C413D" w14:textId="77777777" w:rsidR="0026429E" w:rsidRDefault="0026429E" w:rsidP="002545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5196F">
      <w:rPr>
        <w:rStyle w:val="Numrodepage"/>
        <w:noProof/>
      </w:rPr>
      <w:t>1</w:t>
    </w:r>
    <w:r>
      <w:rPr>
        <w:rStyle w:val="Numrodepage"/>
      </w:rPr>
      <w:fldChar w:fldCharType="end"/>
    </w:r>
  </w:p>
  <w:p w14:paraId="26F00067" w14:textId="77777777" w:rsidR="0026429E" w:rsidRDefault="0026429E" w:rsidP="00F7112C">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E0E03" w14:textId="77777777" w:rsidR="0026429E" w:rsidRDefault="0026429E" w:rsidP="00103C59">
      <w:r>
        <w:separator/>
      </w:r>
    </w:p>
  </w:footnote>
  <w:footnote w:type="continuationSeparator" w:id="0">
    <w:p w14:paraId="495B5F97" w14:textId="77777777" w:rsidR="0026429E" w:rsidRDefault="0026429E" w:rsidP="00103C59">
      <w:r>
        <w:continuationSeparator/>
      </w:r>
    </w:p>
  </w:footnote>
  <w:footnote w:id="1">
    <w:p w14:paraId="371F1BE2" w14:textId="53B268E8"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Oil on canvas, 187,3 x 116,8 cm. Dallas, Meadows Museum, SMU, Algur H. Meadows Collection, inv. MM.74.02. </w:t>
      </w:r>
    </w:p>
  </w:footnote>
  <w:footnote w:id="2">
    <w:p w14:paraId="3F7D7508" w14:textId="1794512D"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A. Malcolm and M. Burke, in J. Brown and J. Elliot (dir.), </w:t>
      </w:r>
      <w:r w:rsidRPr="00F70A2B">
        <w:rPr>
          <w:i/>
          <w:iCs/>
          <w:lang w:val="en-GB"/>
        </w:rPr>
        <w:t>La Almoneda del siglo. Relaciones artísticas entre España y Gran Bretaña</w:t>
      </w:r>
      <w:r w:rsidRPr="00F70A2B">
        <w:rPr>
          <w:lang w:val="en-GB"/>
        </w:rPr>
        <w:t xml:space="preserve">, 1604-1655, exh.cat. Madrid (Museo del Prado, 2002), p. 206-209, cat. 29; </w:t>
      </w:r>
      <w:r w:rsidRPr="00F70A2B">
        <w:rPr>
          <w:i/>
          <w:lang w:val="en-GB"/>
        </w:rPr>
        <w:t>The Sale of the Century: Artistic Relations between Spain and Great Britain, 1604-1655</w:t>
      </w:r>
      <w:r w:rsidRPr="00F70A2B">
        <w:rPr>
          <w:lang w:val="en-GB"/>
        </w:rPr>
        <w:t xml:space="preserve">, New Haven and London, 2002, cat. 29. </w:t>
      </w:r>
    </w:p>
  </w:footnote>
  <w:footnote w:id="3">
    <w:p w14:paraId="3363AC6D" w14:textId="4953D305" w:rsidR="0026429E" w:rsidRPr="00F70A2B" w:rsidRDefault="0026429E" w:rsidP="00F70A2B">
      <w:pPr>
        <w:jc w:val="both"/>
        <w:rPr>
          <w:rFonts w:eastAsia="Times New Roman"/>
          <w:sz w:val="20"/>
          <w:szCs w:val="20"/>
          <w:lang w:val="en-GB"/>
        </w:rPr>
      </w:pPr>
      <w:r w:rsidRPr="00F70A2B">
        <w:rPr>
          <w:rStyle w:val="Marquenotebasdepage"/>
          <w:sz w:val="20"/>
          <w:szCs w:val="20"/>
          <w:lang w:val="en-GB"/>
        </w:rPr>
        <w:footnoteRef/>
      </w:r>
      <w:r w:rsidRPr="00F70A2B">
        <w:rPr>
          <w:sz w:val="20"/>
          <w:szCs w:val="20"/>
          <w:lang w:val="en-GB"/>
        </w:rPr>
        <w:t xml:space="preserve"> </w:t>
      </w:r>
      <w:r w:rsidRPr="00F70A2B">
        <w:rPr>
          <w:rStyle w:val="markedcontent"/>
          <w:rFonts w:eastAsia="Times New Roman"/>
          <w:sz w:val="20"/>
          <w:szCs w:val="20"/>
          <w:lang w:val="en-GB"/>
        </w:rPr>
        <w:t>E. Gué Trapier, “Sir Arthur Hopton and the interchange of paintings between Spain and England in the</w:t>
      </w:r>
      <w:r w:rsidRPr="00F70A2B">
        <w:rPr>
          <w:rFonts w:eastAsia="Times New Roman"/>
          <w:sz w:val="20"/>
          <w:szCs w:val="20"/>
          <w:lang w:val="en-GB"/>
        </w:rPr>
        <w:t xml:space="preserve"> </w:t>
      </w:r>
      <w:r w:rsidRPr="00F70A2B">
        <w:rPr>
          <w:rStyle w:val="markedcontent"/>
          <w:rFonts w:eastAsia="Times New Roman"/>
          <w:sz w:val="20"/>
          <w:szCs w:val="20"/>
          <w:lang w:val="en-GB"/>
        </w:rPr>
        <w:t xml:space="preserve">Seventeenth Century”, </w:t>
      </w:r>
      <w:r w:rsidRPr="00F70A2B">
        <w:rPr>
          <w:rStyle w:val="markedcontent"/>
          <w:rFonts w:eastAsia="Times New Roman"/>
          <w:i/>
          <w:sz w:val="20"/>
          <w:szCs w:val="20"/>
          <w:lang w:val="en-GB"/>
        </w:rPr>
        <w:t>The Connoisseur,</w:t>
      </w:r>
      <w:r w:rsidRPr="00F70A2B">
        <w:rPr>
          <w:rStyle w:val="markedcontent"/>
          <w:rFonts w:eastAsia="Times New Roman"/>
          <w:sz w:val="20"/>
          <w:szCs w:val="20"/>
          <w:lang w:val="en-GB"/>
        </w:rPr>
        <w:t xml:space="preserve"> 1967, no. 164, p. 239-243; no. 165, p. 60-63.</w:t>
      </w:r>
    </w:p>
  </w:footnote>
  <w:footnote w:id="4">
    <w:p w14:paraId="58EC99A7" w14:textId="3295F7A6"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J. Lunsford and J. M. Pita Andrade (dir.), </w:t>
      </w:r>
      <w:r w:rsidRPr="00F70A2B">
        <w:rPr>
          <w:i/>
          <w:iCs/>
          <w:lang w:val="en-GB"/>
        </w:rPr>
        <w:t>Pintura española de la Colección Meadows</w:t>
      </w:r>
      <w:r w:rsidRPr="00F70A2B">
        <w:rPr>
          <w:lang w:val="en-GB"/>
        </w:rPr>
        <w:t xml:space="preserve">, exh.cat. Madrid-Barcelona (Museo Thyssen-Bornemisza, Museo Nacional de Arte de Cataluña, 2000), p. 52-53, cat. 7. </w:t>
      </w:r>
    </w:p>
  </w:footnote>
  <w:footnote w:id="5">
    <w:p w14:paraId="1B9C4501" w14:textId="0011E2C7" w:rsidR="0026429E" w:rsidRPr="00F70A2B" w:rsidRDefault="0026429E" w:rsidP="00F70A2B">
      <w:pPr>
        <w:pStyle w:val="Notedebasdepage"/>
        <w:jc w:val="both"/>
        <w:rPr>
          <w:color w:val="008000"/>
          <w:lang w:val="en-GB"/>
        </w:rPr>
      </w:pPr>
      <w:r w:rsidRPr="00F70A2B">
        <w:rPr>
          <w:rStyle w:val="Marquenotebasdepage"/>
          <w:lang w:val="en-GB"/>
        </w:rPr>
        <w:footnoteRef/>
      </w:r>
      <w:r w:rsidRPr="00F70A2B">
        <w:rPr>
          <w:lang w:val="en-GB"/>
        </w:rPr>
        <w:t xml:space="preserve"> “… la ejecución y el tratamiento de la materia indican maneras propias de una personalidad fuera del ámbito español” (M. Díaz Padrón, “El </w:t>
      </w:r>
      <w:r w:rsidRPr="00F70A2B">
        <w:rPr>
          <w:i/>
          <w:lang w:val="en-GB"/>
        </w:rPr>
        <w:t>Retrato de Sir Arthur Hopton y secretario</w:t>
      </w:r>
      <w:r w:rsidRPr="00F70A2B">
        <w:rPr>
          <w:lang w:val="en-GB"/>
        </w:rPr>
        <w:t xml:space="preserve"> del Meadows Museum restituido a Jacob van Oost”, </w:t>
      </w:r>
      <w:r w:rsidRPr="00F70A2B">
        <w:rPr>
          <w:i/>
          <w:lang w:val="en-GB"/>
        </w:rPr>
        <w:t>Archivo Español de Arte</w:t>
      </w:r>
      <w:r w:rsidRPr="00F70A2B">
        <w:rPr>
          <w:lang w:val="en-GB"/>
        </w:rPr>
        <w:t xml:space="preserve">, 82/326, Apr.-Jun. 2009, p. 204). </w:t>
      </w:r>
    </w:p>
  </w:footnote>
  <w:footnote w:id="6">
    <w:p w14:paraId="157145D9" w14:textId="2E308BBF"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R. Valdelomar, “Díaz Padrón descubre la autoría de un lienzo anónimo de “La Almoneda del Siglo”, </w:t>
      </w:r>
      <w:r w:rsidRPr="00F70A2B">
        <w:rPr>
          <w:i/>
          <w:lang w:val="en-GB"/>
        </w:rPr>
        <w:t>ABC Cultura</w:t>
      </w:r>
      <w:r w:rsidRPr="00F70A2B">
        <w:rPr>
          <w:lang w:val="en-GB"/>
        </w:rPr>
        <w:t xml:space="preserve">, 24 March 2002. </w:t>
      </w:r>
    </w:p>
  </w:footnote>
  <w:footnote w:id="7">
    <w:p w14:paraId="35915F43" w14:textId="50D9824F"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R. Valdelomar, “’Nada prueba que el cuadro sea de Van Oost’, según Elliot y Brown”, </w:t>
      </w:r>
      <w:r w:rsidRPr="00F70A2B">
        <w:rPr>
          <w:i/>
          <w:lang w:val="en-GB"/>
        </w:rPr>
        <w:t>ABC Cultura</w:t>
      </w:r>
      <w:r w:rsidRPr="00F70A2B">
        <w:rPr>
          <w:lang w:val="en-GB"/>
        </w:rPr>
        <w:t xml:space="preserve">, 25 March 2002. </w:t>
      </w:r>
    </w:p>
  </w:footnote>
  <w:footnote w:id="8">
    <w:p w14:paraId="3DF44A17" w14:textId="2AE58FE4"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“¿Dónde podrían haberse encontrado Van Oost y Hopton? Porque parece ser que este último nunca estuvo en Flandes”…. “el cuadro está fechado en 1641 y en esa época Sir Arthur Hopton estuvo en Madrid donde fue embajador de 1638 a 1645” (Elliot and Brown, in Valdelomar, “’Nada prueba…”). </w:t>
      </w:r>
    </w:p>
  </w:footnote>
  <w:footnote w:id="9">
    <w:p w14:paraId="37B8C51F" w14:textId="016611FF"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Díaz Padrón, “El retrato de Sir Arthur …”, p. 202-212. </w:t>
      </w:r>
    </w:p>
  </w:footnote>
  <w:footnote w:id="10">
    <w:p w14:paraId="2046576B" w14:textId="63A246A0"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I. Gutiérrez Pastor, “Nuevas pinturas de Fray Juan Ricci (Madrid, 1600</w:t>
      </w:r>
      <w:r w:rsidRPr="00F70A2B">
        <w:rPr>
          <w:lang w:val="en-GB"/>
        </w:rPr>
        <w:softHyphen/>
        <w:t xml:space="preserve">-Montecassino, 1681)”, </w:t>
      </w:r>
      <w:r w:rsidRPr="00F70A2B">
        <w:rPr>
          <w:i/>
          <w:lang w:val="en-GB"/>
        </w:rPr>
        <w:t>Berceo,</w:t>
      </w:r>
      <w:r w:rsidRPr="00F70A2B">
        <w:rPr>
          <w:lang w:val="en-GB"/>
        </w:rPr>
        <w:t xml:space="preserve"> 163, 2011, p. 211. </w:t>
      </w:r>
    </w:p>
  </w:footnote>
  <w:footnote w:id="11">
    <w:p w14:paraId="0C11AC55" w14:textId="637C6301"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W. B. Jordan, “La peinture a la cour du roi d'Espagne, 1620-1670”, in G. Kientz (ed.), </w:t>
      </w:r>
      <w:r w:rsidRPr="00F70A2B">
        <w:rPr>
          <w:i/>
          <w:lang w:val="en-GB"/>
        </w:rPr>
        <w:t>Ve!ázquez</w:t>
      </w:r>
      <w:r w:rsidRPr="00F70A2B">
        <w:rPr>
          <w:lang w:val="en-GB"/>
        </w:rPr>
        <w:t xml:space="preserve"> (exh.cat., Paris, Grand Palais, 2015), p. 66, fig. III.66. </w:t>
      </w:r>
    </w:p>
  </w:footnote>
  <w:footnote w:id="12">
    <w:p w14:paraId="28237E0C" w14:textId="30AD1C97"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T. Longstaffe-Gowan, “‘Fashioning’ Sir Arthur”, in J. Fernández Santos y J.L. Colomer (ed.), </w:t>
      </w:r>
      <w:r w:rsidRPr="00F70A2B">
        <w:rPr>
          <w:i/>
          <w:lang w:val="en-GB"/>
        </w:rPr>
        <w:t>Ambassadors in Golden-Age Madrid: The Court of Philip IV through Foreign Eyes,</w:t>
      </w:r>
      <w:r w:rsidRPr="00F70A2B">
        <w:rPr>
          <w:lang w:val="en-GB"/>
        </w:rPr>
        <w:t xml:space="preserve"> (CEEH, Madrid, 2020), p. 304-325. </w:t>
      </w:r>
    </w:p>
  </w:footnote>
  <w:footnote w:id="13">
    <w:p w14:paraId="6AF94F09" w14:textId="26C5456D"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W. Sepponen, in M. A. Roglán (ed.), </w:t>
      </w:r>
      <w:r w:rsidRPr="00F70A2B">
        <w:rPr>
          <w:i/>
          <w:iCs/>
          <w:lang w:val="en-GB"/>
        </w:rPr>
        <w:t>Meadows Museum. A Handbook of the Collection,</w:t>
      </w:r>
      <w:r w:rsidRPr="00F70A2B">
        <w:rPr>
          <w:lang w:val="en-GB"/>
        </w:rPr>
        <w:t xml:space="preserve"> Dallas, 2021, p. 61 (“Unknown Artist. Portrait of Sir Arthur Hopton, 1641”). </w:t>
      </w:r>
    </w:p>
  </w:footnote>
  <w:footnote w:id="14">
    <w:p w14:paraId="66D87392" w14:textId="7B3E8D22"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M. Burke, </w:t>
      </w:r>
      <w:r w:rsidRPr="00F70A2B">
        <w:rPr>
          <w:i/>
          <w:lang w:val="en-GB"/>
        </w:rPr>
        <w:t>Research Report on inv. MM.74.02,</w:t>
      </w:r>
      <w:r w:rsidRPr="00F70A2B">
        <w:rPr>
          <w:lang w:val="en-GB"/>
        </w:rPr>
        <w:t xml:space="preserve"> unpublished, Meadows Museum, Dallas, 1989, p. 11. My thanks to Anne Lenhart for providing this material. Burke points to Maíno as the author of the painting. Having published it as ‘anonymous Spanish, 1641’ (M. Burke, </w:t>
      </w:r>
      <w:r w:rsidRPr="00F70A2B">
        <w:rPr>
          <w:i/>
          <w:lang w:val="en-GB"/>
        </w:rPr>
        <w:t>A Selection of Spanish Masterworks from the Meadows Museum</w:t>
      </w:r>
      <w:r w:rsidRPr="00F70A2B">
        <w:rPr>
          <w:lang w:val="en-GB"/>
        </w:rPr>
        <w:t>, Dallas 1986, p. 7, fig. 9), he confirms Maíno in 2002 (</w:t>
      </w:r>
      <w:r w:rsidRPr="00F70A2B">
        <w:rPr>
          <w:i/>
          <w:lang w:val="en-GB"/>
        </w:rPr>
        <w:t>La Almoneda …</w:t>
      </w:r>
      <w:r w:rsidRPr="00F70A2B">
        <w:rPr>
          <w:lang w:val="en-GB"/>
        </w:rPr>
        <w:t xml:space="preserve">, p. 209, cat. 29). </w:t>
      </w:r>
    </w:p>
  </w:footnote>
  <w:footnote w:id="15">
    <w:p w14:paraId="1AD39B95" w14:textId="21AE06AC"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“impacta la belleza cromática de los objetos y pormenores, diseñados con nitidez. Todo está captado con precisión individual: el mantel, los remaches y pasamanerías de la silla, libros y adornos … el realismo y tratamiento material del libro…”; “…la confusión está en prestar más atención al diseño que a la sustancia plástica y factura” (Díaz Padrón, “El retrato de Sir Arthur …”, p. 211).</w:t>
      </w:r>
    </w:p>
  </w:footnote>
  <w:footnote w:id="16">
    <w:p w14:paraId="286066E9" w14:textId="1D7CCE71"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w:t>
      </w:r>
      <w:r>
        <w:rPr>
          <w:lang w:val="en-GB"/>
        </w:rPr>
        <w:t>“</w:t>
      </w:r>
      <w:r w:rsidRPr="00F70A2B">
        <w:rPr>
          <w:lang w:val="en-GB"/>
        </w:rPr>
        <w:t>No hay nadie que se complazca tanto en los objetos como los flamencos, que tratan las cosas con la misma delicadeza que los rostros de los retratados</w:t>
      </w:r>
      <w:r>
        <w:rPr>
          <w:lang w:val="en-GB"/>
        </w:rPr>
        <w:t>” (</w:t>
      </w:r>
      <w:r w:rsidRPr="00F70A2B">
        <w:rPr>
          <w:lang w:val="en-GB"/>
        </w:rPr>
        <w:t>Valdelomar, “Díaz Padrón descubre…</w:t>
      </w:r>
      <w:r>
        <w:rPr>
          <w:lang w:val="en-GB"/>
        </w:rPr>
        <w:t>”</w:t>
      </w:r>
      <w:r w:rsidRPr="00F70A2B">
        <w:rPr>
          <w:lang w:val="en-GB"/>
        </w:rPr>
        <w:t xml:space="preserve">, ABC, 24 March 2002. </w:t>
      </w:r>
    </w:p>
  </w:footnote>
  <w:footnote w:id="17">
    <w:p w14:paraId="5F6B8025" w14:textId="0EA87CCD"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Díaz Padrón, “El retrato de Sir Arthur …”</w:t>
      </w:r>
      <w:r>
        <w:rPr>
          <w:lang w:val="en-GB"/>
        </w:rPr>
        <w:t xml:space="preserve">, </w:t>
      </w:r>
      <w:r w:rsidRPr="00F70A2B">
        <w:rPr>
          <w:lang w:val="en-GB"/>
        </w:rPr>
        <w:t>p. 208.</w:t>
      </w:r>
    </w:p>
  </w:footnote>
  <w:footnote w:id="18">
    <w:p w14:paraId="6C0E4A84" w14:textId="5008CEC5"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“el retrato asume modos estilísticos próximos a Caravaggio y los boloñeses, sin descartar a Rubens y a Van Dyck. Esto es lo que forja el estilo de Jacob van Oost” (</w:t>
      </w:r>
      <w:r w:rsidRPr="00F70A2B">
        <w:rPr>
          <w:i/>
          <w:lang w:val="en-GB"/>
        </w:rPr>
        <w:t>Ibídem</w:t>
      </w:r>
      <w:r w:rsidRPr="00F70A2B">
        <w:rPr>
          <w:lang w:val="en-GB"/>
        </w:rPr>
        <w:t xml:space="preserve">, p. 206). </w:t>
      </w:r>
    </w:p>
  </w:footnote>
  <w:footnote w:id="19">
    <w:p w14:paraId="059B65DB" w14:textId="5731442A"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Oil on canvas, 116 x 222 cm. Bruges, Groeningemuseum, inv. 0.184.I. Inscribed, the sitter’s age: “AETATIS 47”and the date: “ANNO 1668” (top left) (J. L. de Meulemeester, </w:t>
      </w:r>
      <w:r w:rsidRPr="00F70A2B">
        <w:rPr>
          <w:i/>
          <w:lang w:val="en-GB"/>
        </w:rPr>
        <w:t>Jacob van Oost de Oudere en het zeventiende-eeuwse Brugge</w:t>
      </w:r>
      <w:r w:rsidRPr="00F70A2B">
        <w:rPr>
          <w:lang w:val="en-GB"/>
        </w:rPr>
        <w:t xml:space="preserve">, Brugge, 1984, p. 305, cat. B11; H. Vlieghe, </w:t>
      </w:r>
      <w:r w:rsidRPr="00F70A2B">
        <w:rPr>
          <w:rFonts w:eastAsia="Times New Roman"/>
          <w:i/>
          <w:lang w:val="en-GB"/>
        </w:rPr>
        <w:t>Catalogus schilderijen 17de en 18de eeuw. Stedelijk Musea Brugge</w:t>
      </w:r>
      <w:r w:rsidRPr="00F70A2B">
        <w:rPr>
          <w:rFonts w:eastAsia="Times New Roman"/>
          <w:lang w:val="en-GB"/>
        </w:rPr>
        <w:t xml:space="preserve">, Brugge, 1994, p. 198, cat. 0.184.I; Cit. </w:t>
      </w:r>
      <w:r w:rsidRPr="00F70A2B">
        <w:rPr>
          <w:lang w:val="en-GB"/>
        </w:rPr>
        <w:t>Díaz Padrón, “El retrato de Sir Arthur …”</w:t>
      </w:r>
      <w:r w:rsidRPr="00F70A2B">
        <w:rPr>
          <w:rFonts w:eastAsia="Times New Roman"/>
          <w:lang w:val="en-GB"/>
        </w:rPr>
        <w:t xml:space="preserve">, p. 207, fig. 2 y 4, p. 208, note 21). </w:t>
      </w:r>
    </w:p>
  </w:footnote>
  <w:footnote w:id="20">
    <w:p w14:paraId="443E5C4F" w14:textId="3C092F90"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Oil on canvas, 156 x 237 cm. Bruges, Onze-Lieve-Vrouwekerk (Meulemeester, </w:t>
      </w:r>
      <w:r w:rsidRPr="00F70A2B">
        <w:rPr>
          <w:i/>
          <w:lang w:val="en-GB"/>
        </w:rPr>
        <w:t>Jacob van Oost …</w:t>
      </w:r>
      <w:r w:rsidRPr="00F70A2B">
        <w:rPr>
          <w:lang w:val="en-GB"/>
        </w:rPr>
        <w:t xml:space="preserve">, p. 314-316, cat. B23). </w:t>
      </w:r>
    </w:p>
  </w:footnote>
  <w:footnote w:id="21">
    <w:p w14:paraId="5283E377" w14:textId="77777777"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Oil on panel, 110 x 149 cm. Bruges, Sint-Janshospitaal (Meulemeester, </w:t>
      </w:r>
      <w:r w:rsidRPr="00F70A2B">
        <w:rPr>
          <w:i/>
          <w:lang w:val="en-GB"/>
        </w:rPr>
        <w:t xml:space="preserve">Jacob van Oost …, </w:t>
      </w:r>
      <w:r w:rsidRPr="00F70A2B">
        <w:rPr>
          <w:lang w:val="en-GB"/>
        </w:rPr>
        <w:t xml:space="preserve">p. 332, cat. B39). </w:t>
      </w:r>
    </w:p>
  </w:footnote>
  <w:footnote w:id="22">
    <w:p w14:paraId="5B9AE1CC" w14:textId="6D2E244A"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Oil on panel, 61 x 45 cm. Berlin, Bodemuseum, inv. 1469. Signed and dated “JACOMO VAN OOST F. 1638” (Meulemeester, </w:t>
      </w:r>
      <w:r w:rsidRPr="00F70A2B">
        <w:rPr>
          <w:i/>
          <w:lang w:val="en-GB"/>
        </w:rPr>
        <w:t>Jacob van Oost …</w:t>
      </w:r>
      <w:r w:rsidRPr="00F70A2B">
        <w:rPr>
          <w:lang w:val="en-GB"/>
        </w:rPr>
        <w:t xml:space="preserve">, p. 134, cat. A113; cit. Díaz Padrón, “El retrato de Sir Arthur …”, p. 208, note 22). </w:t>
      </w:r>
    </w:p>
  </w:footnote>
  <w:footnote w:id="23">
    <w:p w14:paraId="22E93274" w14:textId="29767A6E"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Díaz Padrón, “El retrato de Sir Arthur …”, fig. 7. </w:t>
      </w:r>
    </w:p>
  </w:footnote>
  <w:footnote w:id="24">
    <w:p w14:paraId="15FCAE7A" w14:textId="23290E34"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Elliot, in </w:t>
      </w:r>
      <w:r w:rsidRPr="00F70A2B">
        <w:rPr>
          <w:i/>
          <w:lang w:val="en-GB"/>
        </w:rPr>
        <w:t>Valdelomar, “Nada prueba …”.</w:t>
      </w:r>
      <w:r w:rsidRPr="00F70A2B">
        <w:rPr>
          <w:lang w:val="en-GB"/>
        </w:rPr>
        <w:t xml:space="preserve"> </w:t>
      </w:r>
    </w:p>
  </w:footnote>
  <w:footnote w:id="25">
    <w:p w14:paraId="403099F4" w14:textId="1810ECF5" w:rsidR="0026429E" w:rsidRPr="00F70A2B" w:rsidRDefault="0026429E" w:rsidP="00F70A2B">
      <w:pPr>
        <w:pStyle w:val="Notedebasdepage"/>
        <w:jc w:val="both"/>
        <w:rPr>
          <w:i/>
          <w:lang w:val="en-GB"/>
        </w:rPr>
      </w:pPr>
      <w:r w:rsidRPr="00F70A2B">
        <w:rPr>
          <w:rStyle w:val="Marquenotebasdepage"/>
          <w:lang w:val="en-GB"/>
        </w:rPr>
        <w:footnoteRef/>
      </w:r>
      <w:r w:rsidRPr="00F70A2B">
        <w:rPr>
          <w:lang w:val="en-GB"/>
        </w:rPr>
        <w:t xml:space="preserve"> </w:t>
      </w:r>
      <w:r w:rsidRPr="00F70A2B">
        <w:rPr>
          <w:i/>
          <w:lang w:val="en-GB"/>
        </w:rPr>
        <w:t>Wa. Aston to Charles I</w:t>
      </w:r>
      <w:r w:rsidRPr="00F70A2B">
        <w:rPr>
          <w:lang w:val="en-GB"/>
        </w:rPr>
        <w:t>, Madrid, June 30</w:t>
      </w:r>
      <w:r w:rsidRPr="00F70A2B">
        <w:rPr>
          <w:vertAlign w:val="superscript"/>
          <w:lang w:val="en-GB"/>
        </w:rPr>
        <w:t>th</w:t>
      </w:r>
      <w:r w:rsidRPr="00F70A2B">
        <w:rPr>
          <w:lang w:val="en-GB"/>
        </w:rPr>
        <w:t xml:space="preserve">, 1639: “Some months after my arrival to this Court Mr. Hopton acquainted me, that he intended to become an humble suiter to your Majesty, both for a ship to return him home, and for liberty top ut aboard her such sums of money to pass for Flanders” (E. Hyde, Earl de Clarendon, </w:t>
      </w:r>
      <w:r w:rsidRPr="00F70A2B">
        <w:rPr>
          <w:i/>
          <w:lang w:val="en-GB"/>
        </w:rPr>
        <w:t xml:space="preserve">State papers collected by Edward Earl of Clarendon,... ; </w:t>
      </w:r>
      <w:r w:rsidRPr="00F70A2B">
        <w:rPr>
          <w:lang w:val="en-GB"/>
        </w:rPr>
        <w:t xml:space="preserve">v. 1., Oxford, 1767, p. 571). </w:t>
      </w:r>
    </w:p>
  </w:footnote>
  <w:footnote w:id="26">
    <w:p w14:paraId="3CD65459" w14:textId="27912EC3"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Leaving Madrid on April the 2</w:t>
      </w:r>
      <w:r w:rsidRPr="00F70A2B">
        <w:rPr>
          <w:vertAlign w:val="superscript"/>
          <w:lang w:val="en-GB"/>
        </w:rPr>
        <w:t>nd</w:t>
      </w:r>
      <w:r w:rsidRPr="00F70A2B">
        <w:rPr>
          <w:lang w:val="en-GB"/>
        </w:rPr>
        <w:t xml:space="preserve"> 1636, Sir Arthur writes to Secretary Francis Windebank from San Sebastián: “I have, with all the expedition possible, gotten from Madrid, and am ready to go aboard a ship of London, called the Elizabeth and Francis, in company of three other very good ships. The commodity is so good, and the weather so fair, as I think of no other way tan by sea; but, if the weather shall happen to change, so as there should be any likelihood of delay, I would likewise change my purpose, and dispose of myself so as his Majesty orders may be observed: howsoever, I know my passage through France can neither be very safe at this time that the frontiers are full of disorders, nor of great expedition, my body being not for great labour at this time” (</w:t>
      </w:r>
      <w:r w:rsidRPr="00F70A2B">
        <w:rPr>
          <w:i/>
          <w:lang w:val="en-GB"/>
        </w:rPr>
        <w:t>Mr. Hopton to Mr. Secretary Windebank</w:t>
      </w:r>
      <w:r w:rsidRPr="00F70A2B">
        <w:rPr>
          <w:lang w:val="en-GB"/>
        </w:rPr>
        <w:t>, San Sebastian, April 13</w:t>
      </w:r>
      <w:r w:rsidRPr="00F70A2B">
        <w:rPr>
          <w:vertAlign w:val="superscript"/>
          <w:lang w:val="en-GB"/>
        </w:rPr>
        <w:t>th</w:t>
      </w:r>
      <w:r w:rsidRPr="00F70A2B">
        <w:rPr>
          <w:lang w:val="en-GB"/>
        </w:rPr>
        <w:t>, 1636; in Clarendon,</w:t>
      </w:r>
      <w:r w:rsidRPr="00F70A2B">
        <w:rPr>
          <w:i/>
          <w:lang w:val="en-GB"/>
        </w:rPr>
        <w:t xml:space="preserve"> State Papers</w:t>
      </w:r>
      <w:r w:rsidRPr="00F70A2B">
        <w:rPr>
          <w:lang w:val="en-GB"/>
        </w:rPr>
        <w:t xml:space="preserve">, vol. 1, p. 504). </w:t>
      </w:r>
    </w:p>
  </w:footnote>
  <w:footnote w:id="27">
    <w:p w14:paraId="231F5AC1" w14:textId="643508E8"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J. De Smet, “Tables du Commerce et de la Navigation du port de Bruges 1675-1698 avec en annexe les Tables de la Navigation du port d'Ostende 1640-1655”, </w:t>
      </w:r>
      <w:r w:rsidRPr="00F70A2B">
        <w:rPr>
          <w:i/>
          <w:lang w:val="en-GB"/>
        </w:rPr>
        <w:t>Bulletin de la Commission royale d'histoire</w:t>
      </w:r>
      <w:r w:rsidRPr="00F70A2B">
        <w:rPr>
          <w:lang w:val="en-GB"/>
        </w:rPr>
        <w:t xml:space="preserve">, vol. 94, 1930, p. 143). </w:t>
      </w:r>
    </w:p>
  </w:footnote>
  <w:footnote w:id="28">
    <w:p w14:paraId="16C28E47" w14:textId="785EB43A"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Clarendon,</w:t>
      </w:r>
      <w:r w:rsidRPr="00F70A2B">
        <w:rPr>
          <w:i/>
          <w:lang w:val="en-GB"/>
        </w:rPr>
        <w:t xml:space="preserve"> State Papers…</w:t>
      </w:r>
      <w:r w:rsidRPr="00F70A2B">
        <w:rPr>
          <w:lang w:val="en-GB"/>
        </w:rPr>
        <w:t xml:space="preserve">, vol. 2, p. 84. </w:t>
      </w:r>
    </w:p>
  </w:footnote>
  <w:footnote w:id="29">
    <w:p w14:paraId="464FFF97" w14:textId="6C921D34"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P. Major, </w:t>
      </w:r>
      <w:r w:rsidRPr="00F70A2B">
        <w:rPr>
          <w:i/>
          <w:lang w:val="en-GB"/>
        </w:rPr>
        <w:t>Writings of Exile in the English Revolution and Restoration</w:t>
      </w:r>
      <w:r w:rsidRPr="00F70A2B">
        <w:rPr>
          <w:lang w:val="en-GB"/>
        </w:rPr>
        <w:t xml:space="preserve">, London &amp; New York, 2016, p. 89. </w:t>
      </w:r>
    </w:p>
  </w:footnote>
  <w:footnote w:id="30">
    <w:p w14:paraId="5C291ABE" w14:textId="454438D6"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Oil on canvas, 127 x 102,9 cm. London, National Portrait Gallery, inv. 494 (as Anonymous, acquired in 1877). </w:t>
      </w:r>
    </w:p>
  </w:footnote>
  <w:footnote w:id="31">
    <w:p w14:paraId="03023737" w14:textId="3B640D0B"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‘Hopton, Ralph’, in Ch. H. Firth, </w:t>
      </w:r>
      <w:r w:rsidRPr="00F70A2B">
        <w:rPr>
          <w:i/>
          <w:lang w:val="en-GB"/>
        </w:rPr>
        <w:t>Dictionary of National Biography</w:t>
      </w:r>
      <w:r w:rsidRPr="00F70A2B">
        <w:rPr>
          <w:lang w:val="en-GB"/>
        </w:rPr>
        <w:t xml:space="preserve">, 1885-1900, p. 347-350; J. Barratt, </w:t>
      </w:r>
      <w:r w:rsidRPr="00F70A2B">
        <w:rPr>
          <w:i/>
          <w:lang w:val="en-GB"/>
        </w:rPr>
        <w:t>Cavalier Generals, King Charles I and his Commanders in the English Civil War, 1642-46</w:t>
      </w:r>
      <w:r w:rsidRPr="00F70A2B">
        <w:rPr>
          <w:lang w:val="en-GB"/>
        </w:rPr>
        <w:t xml:space="preserve">, Barnsley, 2004, p. 77-93. </w:t>
      </w:r>
    </w:p>
  </w:footnote>
  <w:footnote w:id="32">
    <w:p w14:paraId="05582EB8" w14:textId="471C2ACE"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J. Heath, </w:t>
      </w:r>
      <w:r w:rsidRPr="00F70A2B">
        <w:rPr>
          <w:i/>
          <w:lang w:val="en-GB"/>
        </w:rPr>
        <w:t xml:space="preserve">A Brief Chronicle of the </w:t>
      </w:r>
      <w:r w:rsidRPr="00F70A2B">
        <w:rPr>
          <w:rStyle w:val="markedcontent"/>
          <w:rFonts w:eastAsia="Times New Roman"/>
          <w:i/>
          <w:lang w:val="en-GB"/>
        </w:rPr>
        <w:t>Late Intestine Warr in the Three Kingdoms of England, Scotland and Ireland …,</w:t>
      </w:r>
      <w:r w:rsidRPr="00F70A2B">
        <w:rPr>
          <w:rStyle w:val="markedcontent"/>
          <w:rFonts w:eastAsia="Times New Roman"/>
          <w:lang w:val="en-GB"/>
        </w:rPr>
        <w:t xml:space="preserve"> Whitehall, 1663</w:t>
      </w:r>
      <w:r w:rsidRPr="00F70A2B">
        <w:rPr>
          <w:lang w:val="en-GB"/>
        </w:rPr>
        <w:t xml:space="preserve">, p. 73. </w:t>
      </w:r>
    </w:p>
  </w:footnote>
  <w:footnote w:id="33">
    <w:p w14:paraId="79E915B6" w14:textId="12DC22C4"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w:t>
      </w:r>
      <w:r w:rsidRPr="00F70A2B">
        <w:rPr>
          <w:i/>
          <w:lang w:val="en-GB"/>
        </w:rPr>
        <w:t>To the Lord Hopton, of his fight in Cornwall</w:t>
      </w:r>
      <w:r w:rsidRPr="00F70A2B">
        <w:rPr>
          <w:lang w:val="en-GB"/>
        </w:rPr>
        <w:t xml:space="preserve">, part of the </w:t>
      </w:r>
      <w:r w:rsidRPr="00F70A2B">
        <w:rPr>
          <w:i/>
          <w:lang w:val="en-GB"/>
        </w:rPr>
        <w:t>Hesperides</w:t>
      </w:r>
      <w:r w:rsidRPr="00F70A2B">
        <w:rPr>
          <w:lang w:val="en-GB"/>
        </w:rPr>
        <w:t xml:space="preserve"> by Robert Herrick (A. B. Grosart, (ed.), </w:t>
      </w:r>
      <w:r w:rsidRPr="00F70A2B">
        <w:rPr>
          <w:i/>
          <w:lang w:val="en-GB"/>
        </w:rPr>
        <w:t>The complete Poems of Robert Herrick</w:t>
      </w:r>
      <w:r w:rsidRPr="00F70A2B">
        <w:rPr>
          <w:lang w:val="en-GB"/>
        </w:rPr>
        <w:t xml:space="preserve">, vol. 3, London, 1876, p. 47). </w:t>
      </w:r>
    </w:p>
  </w:footnote>
  <w:footnote w:id="34">
    <w:p w14:paraId="23579CBC" w14:textId="58D0F145"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Burke also remarks the date as ‘Partially illegible’ (Burke, </w:t>
      </w:r>
      <w:r w:rsidRPr="00F70A2B">
        <w:rPr>
          <w:i/>
          <w:lang w:val="en-GB"/>
        </w:rPr>
        <w:t>Research Report…</w:t>
      </w:r>
      <w:r w:rsidRPr="00F70A2B">
        <w:rPr>
          <w:lang w:val="en-GB"/>
        </w:rPr>
        <w:t xml:space="preserve">, p. 1). </w:t>
      </w:r>
    </w:p>
  </w:footnote>
  <w:footnote w:id="35">
    <w:p w14:paraId="6E35BEA0" w14:textId="37C194C8"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“Indeed, the tome with Sir Arthur Hopton’s coat of arms also has some Roman numerals at the top of the spine which, though partly abraded, are easily readable: MDCXLI” (J. López Rey, “Juan Ricci’s portrait of Sir Arthur Hopton”, </w:t>
      </w:r>
      <w:r w:rsidRPr="00F70A2B">
        <w:rPr>
          <w:i/>
          <w:lang w:val="en-GB"/>
        </w:rPr>
        <w:t>Gazette des Beaux-Arts,</w:t>
      </w:r>
      <w:r w:rsidRPr="00F70A2B">
        <w:rPr>
          <w:lang w:val="en-GB"/>
        </w:rPr>
        <w:t xml:space="preserve"> vol. 118, no. 1284, jan.1976, p. 29). </w:t>
      </w:r>
    </w:p>
  </w:footnote>
  <w:footnote w:id="36">
    <w:p w14:paraId="750D14A9" w14:textId="5980B48C"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Longstaffe-Gowan, “‘Fashioning’ Sir Arthur Hopton”, p. 319.</w:t>
      </w:r>
    </w:p>
  </w:footnote>
  <w:footnote w:id="37">
    <w:p w14:paraId="4F3EA8BA" w14:textId="335CA06F"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Written communication, 13 and 21 April 2023. My thanks to Anne Lenhart for her precious help, and to Olivia Turner for her assistance. </w:t>
      </w:r>
    </w:p>
  </w:footnote>
  <w:footnote w:id="38">
    <w:p w14:paraId="3F4661AF" w14:textId="268F6A71" w:rsidR="0026429E" w:rsidRPr="00F70A2B" w:rsidRDefault="0026429E" w:rsidP="00F70A2B">
      <w:pPr>
        <w:jc w:val="both"/>
        <w:rPr>
          <w:sz w:val="20"/>
          <w:szCs w:val="20"/>
          <w:lang w:val="en-GB"/>
        </w:rPr>
      </w:pPr>
      <w:r w:rsidRPr="00F70A2B">
        <w:rPr>
          <w:rStyle w:val="Marquenotebasdepage"/>
          <w:sz w:val="20"/>
          <w:szCs w:val="20"/>
          <w:lang w:val="en-GB"/>
        </w:rPr>
        <w:footnoteRef/>
      </w:r>
      <w:r w:rsidRPr="00F70A2B">
        <w:rPr>
          <w:sz w:val="20"/>
          <w:szCs w:val="20"/>
          <w:lang w:val="en-GB"/>
        </w:rPr>
        <w:t xml:space="preserve"> Sir Arthur keeps in regular contact with his nephew from Madrid, writes to  ‘Mr. Erles’ (1939, 20/19 May, from Madrid), asking him about his affairs whilst his nephew Ralph is away in the North (Historical Manuscript commission, </w:t>
      </w:r>
      <w:r w:rsidRPr="00F70A2B">
        <w:rPr>
          <w:i/>
          <w:sz w:val="20"/>
          <w:szCs w:val="20"/>
          <w:lang w:val="en-GB"/>
        </w:rPr>
        <w:t>The Manuscripts of the Earl of Westmorland, Captain Stewart, Lord Stafford, Lord Muncaster, and others …,</w:t>
      </w:r>
      <w:r w:rsidRPr="00F70A2B">
        <w:rPr>
          <w:sz w:val="20"/>
          <w:szCs w:val="20"/>
          <w:lang w:val="en-GB"/>
        </w:rPr>
        <w:t xml:space="preserve"> London, 1885, p. 220, n° 25). </w:t>
      </w:r>
    </w:p>
  </w:footnote>
  <w:footnote w:id="39">
    <w:p w14:paraId="03038846" w14:textId="26DADF4E"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 pendant le temps qu’il [Sir Ralph Hopton] resta à Jersey ; qu’il fut onze mois qu’il y resta sans sortir, excepté les trois jours qu’il fut voir son oncle en Normandie” (S. E. Hoskins, </w:t>
      </w:r>
      <w:r w:rsidRPr="00F70A2B">
        <w:rPr>
          <w:i/>
          <w:lang w:val="en-GB"/>
        </w:rPr>
        <w:t>Charles the Second in the Channel Islands. A Contribution to his biography, and to the history of his age,</w:t>
      </w:r>
      <w:r w:rsidRPr="00F70A2B">
        <w:rPr>
          <w:lang w:val="en-GB"/>
        </w:rPr>
        <w:t xml:space="preserve"> vol 2, London, 1854, p. 100, 102). </w:t>
      </w:r>
    </w:p>
  </w:footnote>
  <w:footnote w:id="40">
    <w:p w14:paraId="40C86035" w14:textId="2B0D5EC4"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w:t>
      </w:r>
      <w:r w:rsidRPr="00F70A2B">
        <w:rPr>
          <w:rFonts w:eastAsia="Times New Roman"/>
          <w:lang w:val="en-GB"/>
        </w:rPr>
        <w:t>Quand le lord Capel eut ainsi quitté Jersey, le lord Hopton et le chancelier y restèrent dans la même union; quelques mois après, le-lord Hopton y apprit la mort de sa femme et l'arrivée en France de son oncle sir Arthur Hopton. Celui-ci ambassadeur du Roi en Espagne, venait de quitter cette cour et de se rendre à Paris de là, il se retira bientôt après à Rouen, dans l'intention, dès qu'il se serait concerté bien à fond 'avec son neveu de rentrer en Angleterre pour la conservation et l'arrangement de leur fortune à tous deux. Cette circonstance détermina le lord Hopton à quitter aussi Jersey mais ce ne fut pas sans faire</w:t>
      </w:r>
      <w:r w:rsidRPr="00F70A2B">
        <w:rPr>
          <w:lang w:val="en-GB"/>
        </w:rPr>
        <w:t xml:space="preserve">” </w:t>
      </w:r>
      <w:r w:rsidRPr="00F70A2B">
        <w:rPr>
          <w:rFonts w:eastAsia="Times New Roman"/>
          <w:lang w:val="en-GB"/>
        </w:rPr>
        <w:t xml:space="preserve"> (Clarendon, </w:t>
      </w:r>
      <w:r w:rsidRPr="00F70A2B">
        <w:rPr>
          <w:rFonts w:eastAsia="Times New Roman"/>
          <w:i/>
          <w:lang w:val="en-GB"/>
        </w:rPr>
        <w:t>Mémoires de Lord Clarendon…</w:t>
      </w:r>
      <w:r w:rsidRPr="00F70A2B">
        <w:rPr>
          <w:rFonts w:eastAsia="Times New Roman"/>
          <w:lang w:val="en-GB"/>
        </w:rPr>
        <w:t xml:space="preserve">, vol. 1, Paris, 1823, p. 289). </w:t>
      </w:r>
    </w:p>
  </w:footnote>
  <w:footnote w:id="41">
    <w:p w14:paraId="245F4E9F" w14:textId="60B39291"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Ralph Hopton’s presence in Rouen is confirmed in March 1647 (F. T. R. Edgar, </w:t>
      </w:r>
      <w:r w:rsidRPr="00F70A2B">
        <w:rPr>
          <w:i/>
          <w:lang w:val="en-GB"/>
        </w:rPr>
        <w:t>Sir Ralph Hopton. The King's Man in the West (1642-1652). A Study in Character and Command</w:t>
      </w:r>
      <w:r w:rsidRPr="00F70A2B">
        <w:rPr>
          <w:lang w:val="en-GB"/>
        </w:rPr>
        <w:t xml:space="preserve">, Oxford, 1968, p. 189). </w:t>
      </w:r>
    </w:p>
  </w:footnote>
  <w:footnote w:id="42">
    <w:p w14:paraId="32866B05" w14:textId="404EA557"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J. Evelyn, W. Bray (ed.), </w:t>
      </w:r>
      <w:r w:rsidRPr="00F70A2B">
        <w:rPr>
          <w:i/>
          <w:lang w:val="en-GB"/>
        </w:rPr>
        <w:t xml:space="preserve">Diary of John Evelyn, </w:t>
      </w:r>
      <w:r w:rsidRPr="00F70A2B">
        <w:rPr>
          <w:lang w:val="en-GB"/>
        </w:rPr>
        <w:t xml:space="preserve">London, 1879, vol. 4, p. 93; Hoskins, </w:t>
      </w:r>
      <w:r w:rsidRPr="00F70A2B">
        <w:rPr>
          <w:i/>
          <w:lang w:val="en-GB"/>
        </w:rPr>
        <w:t>Charles the Second in the Channel Islands …</w:t>
      </w:r>
      <w:r w:rsidRPr="00F70A2B">
        <w:rPr>
          <w:lang w:val="en-GB"/>
        </w:rPr>
        <w:t xml:space="preserve">, vol. 2, p. 100. </w:t>
      </w:r>
    </w:p>
  </w:footnote>
  <w:footnote w:id="43">
    <w:p w14:paraId="13433295" w14:textId="73FBBAEE"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Probably, among them, the ‘eight cases with different paintings’ that he brought from Madrid in 1645: “20 November 1645, </w:t>
      </w:r>
      <w:r w:rsidRPr="00F70A2B">
        <w:rPr>
          <w:i/>
          <w:lang w:val="en-GB"/>
        </w:rPr>
        <w:t>cédula de passo</w:t>
      </w:r>
      <w:r w:rsidRPr="00F70A2B">
        <w:rPr>
          <w:lang w:val="en-GB"/>
        </w:rPr>
        <w:t xml:space="preserve"> to the General of Guipúzcoa: Hopton took with him “200 marcos de plata labrada de servicio, ocho cajas con diferentes pinturas, una caja con cosas de olor, otras dos cajas con libros, otras dos con ropa usada, y 2000 ducados con moneda de oro y plata” (Archivo General de Simancas, Cámara de Castilla, Iibro 369, fol. 102r-v; Cit. Longstaffe-Gowan, “’Fashioning’ Sir Arthur Hopton”, p. 323, note 96). </w:t>
      </w:r>
    </w:p>
  </w:footnote>
  <w:footnote w:id="44">
    <w:p w14:paraId="2268D58D" w14:textId="1383A09E"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“the paimte of his debtes in ye Island, and his expence here hath and cloth lye somew[ha]t heauy vppon mee w[hi]ch makes mee rake all my corners for money[ ... ]” (Cit. Longstaffe-Gowan, “’Fashioning’ Sir Arthur Hopton”, p. 323). </w:t>
      </w:r>
    </w:p>
  </w:footnote>
  <w:footnote w:id="45">
    <w:p w14:paraId="7935715A" w14:textId="5569182C"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British Library, Add. Ms. 78191, fol. 108 (Cit. Longstaffe-Gowan, “’Fashioning’ Sir Arthur Hopton”, p. 323, note 97). ‘Mr. Cross’ must refer to the English painter Michael Cross (also called Miguel de la Cruz, Michaell de la Croy and Michaell La Croix, Cross), an accomplished copyist in Madrid and England who seems to have been working for Sir Arthur for several years (S. Bracken, “Cross, Michael (fl. 1633-1660)”, </w:t>
      </w:r>
      <w:r w:rsidRPr="00F70A2B">
        <w:rPr>
          <w:i/>
          <w:lang w:val="en-GB"/>
        </w:rPr>
        <w:t>Oxford Dictionary of National Biography</w:t>
      </w:r>
      <w:r w:rsidRPr="00F70A2B">
        <w:rPr>
          <w:lang w:val="en-GB"/>
        </w:rPr>
        <w:t xml:space="preserve">, vol. 14, Oxford, 2004, pp. 429-30; Cit. Longstaffe-Gowan, “‘Fashioning’ Sir Arthur”, p. 315). </w:t>
      </w:r>
    </w:p>
  </w:footnote>
  <w:footnote w:id="46">
    <w:p w14:paraId="7A55B02B" w14:textId="098F73E4"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Oil on canvas, 59 x 47,5 cm. Private collection (M. Rogers, “Two portraits by Van Dyck identified”, </w:t>
      </w:r>
      <w:r w:rsidRPr="00F70A2B">
        <w:rPr>
          <w:i/>
          <w:lang w:val="en-GB"/>
        </w:rPr>
        <w:t xml:space="preserve">The Burlington Magazine </w:t>
      </w:r>
      <w:r w:rsidRPr="00F70A2B">
        <w:rPr>
          <w:lang w:val="en-GB"/>
        </w:rPr>
        <w:t xml:space="preserve">124 (April 1982), p. 235-236; S. Barnes, N. de Poorter, O. Millar y H. Vey, </w:t>
      </w:r>
      <w:r w:rsidRPr="00F70A2B">
        <w:rPr>
          <w:i/>
          <w:lang w:val="en-GB"/>
        </w:rPr>
        <w:t>Van Dyck: A Complete Catalogue of the Paintings</w:t>
      </w:r>
      <w:r w:rsidRPr="00F70A2B">
        <w:rPr>
          <w:lang w:val="en-GB"/>
        </w:rPr>
        <w:t xml:space="preserve">, London, 2004, IV.137; Díaz Padrón, “El Retrato de Sir Arthur …”, p. 202, fig. 5). </w:t>
      </w:r>
    </w:p>
  </w:footnote>
  <w:footnote w:id="47">
    <w:p w14:paraId="6D119891" w14:textId="263C9747"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“Sir Arthur Hopkins in an Oval” (</w:t>
      </w:r>
      <w:r w:rsidRPr="00F70A2B">
        <w:rPr>
          <w:i/>
          <w:lang w:val="en-GB"/>
        </w:rPr>
        <w:t xml:space="preserve">A List of Sir Peter Lely’s Great Collection of Pictures, and other Rarities, … to be Sold by way of Outcry, upon the Eighteenth day of April I682. Old Stile. </w:t>
      </w:r>
      <w:r w:rsidRPr="00F70A2B">
        <w:rPr>
          <w:lang w:val="en-GB"/>
        </w:rPr>
        <w:t>Vid.</w:t>
      </w:r>
      <w:r w:rsidRPr="00F70A2B">
        <w:rPr>
          <w:i/>
          <w:lang w:val="en-GB"/>
        </w:rPr>
        <w:t xml:space="preserve"> </w:t>
      </w:r>
      <w:r w:rsidRPr="00F70A2B">
        <w:rPr>
          <w:lang w:val="en-GB"/>
        </w:rPr>
        <w:t>Historical Manuscripts Commission,</w:t>
      </w:r>
      <w:r w:rsidRPr="00F70A2B">
        <w:rPr>
          <w:i/>
          <w:lang w:val="en-GB"/>
        </w:rPr>
        <w:t xml:space="preserve"> The Manuscripts of the Duke of Sommerset, the Marquis of Ailesbury, and the Rev. Sir T. H. G. Puleston, Bart,</w:t>
      </w:r>
      <w:r w:rsidRPr="00F70A2B">
        <w:rPr>
          <w:lang w:val="en-GB"/>
        </w:rPr>
        <w:t xml:space="preserve"> Fifteenth Report, App, Part VII, London, 1898, pp. 183; Editorial, “Sir Peter Lely's Collection”, </w:t>
      </w:r>
      <w:r w:rsidRPr="00F70A2B">
        <w:rPr>
          <w:i/>
          <w:lang w:val="en-GB"/>
        </w:rPr>
        <w:t>The Burlington Magazine for Connoisseurs</w:t>
      </w:r>
      <w:r w:rsidRPr="00F70A2B">
        <w:rPr>
          <w:lang w:val="en-GB"/>
        </w:rPr>
        <w:t xml:space="preserve">, vol. 83, No. 485, Aug. 1943, p. 187). </w:t>
      </w:r>
    </w:p>
  </w:footnote>
  <w:footnote w:id="48">
    <w:p w14:paraId="4E94C2D8" w14:textId="462A310A" w:rsidR="0026429E" w:rsidRPr="00F70A2B" w:rsidRDefault="0026429E" w:rsidP="00F70A2B">
      <w:pPr>
        <w:pStyle w:val="Notedebasdepage"/>
        <w:jc w:val="both"/>
        <w:rPr>
          <w:lang w:val="en-GB"/>
        </w:rPr>
      </w:pPr>
      <w:r w:rsidRPr="00F70A2B">
        <w:rPr>
          <w:rStyle w:val="Marquenotebasdepage"/>
          <w:highlight w:val="yellow"/>
          <w:lang w:val="en-GB"/>
        </w:rPr>
        <w:footnoteRef/>
      </w:r>
      <w:r w:rsidRPr="00F70A2B">
        <w:rPr>
          <w:lang w:val="en-GB"/>
        </w:rPr>
        <w:t xml:space="preserve"> “A portrait of Lady Hopton” (</w:t>
      </w:r>
      <w:r w:rsidRPr="00F70A2B">
        <w:rPr>
          <w:i/>
          <w:lang w:val="en-GB"/>
        </w:rPr>
        <w:t>Ibidem</w:t>
      </w:r>
      <w:r w:rsidRPr="00F70A2B">
        <w:rPr>
          <w:lang w:val="en-GB"/>
        </w:rPr>
        <w:t xml:space="preserve">, p. 187). See Lady Hopton’s face in the </w:t>
      </w:r>
      <w:r w:rsidRPr="00F70A2B">
        <w:rPr>
          <w:i/>
          <w:lang w:val="en-GB"/>
        </w:rPr>
        <w:t xml:space="preserve">Portrait of Sir Ralph Hopton and his Wife Elizabeth, </w:t>
      </w:r>
      <w:r w:rsidRPr="00F70A2B">
        <w:rPr>
          <w:lang w:val="en-GB"/>
        </w:rPr>
        <w:t xml:space="preserve">dated 1637 (Oil on canvas, 132.08 cm × 154.94 cm. London (Sotheby’s), 7 Sept 1997, lot 12 (as Follower of Van Dyck). </w:t>
      </w:r>
    </w:p>
  </w:footnote>
  <w:footnote w:id="49">
    <w:p w14:paraId="4D0E415D" w14:textId="3BD12B3F"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Oil on canvas, 115 x 134 cm. United Kingdom, private collection. London (Bonhams), 22 Mar 2004, lot 352 (as ‘English Follower of Anthony van Dyck’, with literature and provenance). Several attributions (from Velazquez to Van Dyck) have been proposed and discarded. Lately Longstaffe-Gowan proposes Michael Cross (“‘Fashioning’ Sir Arthur”, fig. 8, p. 314-315, notes 46, 57, 59). </w:t>
      </w:r>
    </w:p>
  </w:footnote>
  <w:footnote w:id="50">
    <w:p w14:paraId="393082AE" w14:textId="569A0F6E"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“197  Un lienco de bara y media de Alto y dos de ancho en que estan Retratados dos Cavalleros yngleses que El uno esta Suspensso y el otro con Un papel en la mano tassado en cinquenta ducados 550” (Madrid, Archivo Histórico de Protocolos, Prot. 12.006, f. 437; in M. Burke and P. Cherry, </w:t>
      </w:r>
      <w:r w:rsidRPr="00F70A2B">
        <w:rPr>
          <w:i/>
          <w:lang w:val="en-GB"/>
        </w:rPr>
        <w:t>Collections of Paintings in Madrid 1601-1755</w:t>
      </w:r>
      <w:r w:rsidRPr="00F70A2B">
        <w:rPr>
          <w:lang w:val="en-GB"/>
        </w:rPr>
        <w:t>, Los Angeles, 1997, vol. 1, p. 670).  The inventory was drawn up in December 1674, and the sale took place on January the 2</w:t>
      </w:r>
      <w:r w:rsidRPr="00F70A2B">
        <w:rPr>
          <w:vertAlign w:val="superscript"/>
          <w:lang w:val="en-GB"/>
        </w:rPr>
        <w:t>nd</w:t>
      </w:r>
      <w:r w:rsidRPr="00F70A2B">
        <w:rPr>
          <w:lang w:val="en-GB"/>
        </w:rPr>
        <w:t xml:space="preserve"> 1675. </w:t>
      </w:r>
    </w:p>
  </w:footnote>
  <w:footnote w:id="51">
    <w:p w14:paraId="04C900E3" w14:textId="77777777"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Longstaffe-Gowan, “‘Fashioning’ Sir Arthur”, p. 323. </w:t>
      </w:r>
    </w:p>
  </w:footnote>
  <w:footnote w:id="52">
    <w:p w14:paraId="1835E9BA" w14:textId="1B8CA4FD"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“Sooner than I would”, </w:t>
      </w:r>
      <w:r w:rsidRPr="00F70A2B">
        <w:rPr>
          <w:i/>
          <w:lang w:val="en-GB"/>
        </w:rPr>
        <w:t>Arthur Hopton to Sir Richard Brown</w:t>
      </w:r>
      <w:r w:rsidRPr="00F70A2B">
        <w:rPr>
          <w:lang w:val="en-GB"/>
        </w:rPr>
        <w:t xml:space="preserve">, Rouen, 27 March 1647 (London, British Library, Add. Ms. 78191, fol. 108, Cit. Longsaffe-Gowan, “Fashioning Sir Arthur Hopton”, p. 322, note 94). </w:t>
      </w:r>
    </w:p>
  </w:footnote>
  <w:footnote w:id="53">
    <w:p w14:paraId="2D76C8E3" w14:textId="6F5E4CB5" w:rsidR="0026429E" w:rsidRPr="00F70A2B" w:rsidRDefault="0026429E" w:rsidP="00F70A2B">
      <w:pPr>
        <w:jc w:val="both"/>
        <w:rPr>
          <w:sz w:val="20"/>
          <w:szCs w:val="20"/>
          <w:lang w:val="en-GB"/>
        </w:rPr>
      </w:pPr>
      <w:r w:rsidRPr="00F70A2B">
        <w:rPr>
          <w:rStyle w:val="Marquenotebasdepage"/>
          <w:sz w:val="20"/>
          <w:szCs w:val="20"/>
          <w:lang w:val="en-GB"/>
        </w:rPr>
        <w:footnoteRef/>
      </w:r>
      <w:r w:rsidRPr="00F70A2B">
        <w:rPr>
          <w:sz w:val="20"/>
          <w:szCs w:val="20"/>
          <w:lang w:val="en-GB"/>
        </w:rPr>
        <w:t xml:space="preserve"> </w:t>
      </w:r>
      <w:r w:rsidRPr="00F70A2B">
        <w:rPr>
          <w:rStyle w:val="markedcontent"/>
          <w:rFonts w:eastAsia="Times New Roman"/>
          <w:sz w:val="20"/>
          <w:szCs w:val="20"/>
          <w:lang w:val="en-GB"/>
        </w:rPr>
        <w:t xml:space="preserve">Edgar, </w:t>
      </w:r>
      <w:r w:rsidRPr="00F70A2B">
        <w:rPr>
          <w:rStyle w:val="markedcontent"/>
          <w:rFonts w:eastAsia="Times New Roman"/>
          <w:i/>
          <w:sz w:val="20"/>
          <w:szCs w:val="20"/>
          <w:lang w:val="en-GB"/>
        </w:rPr>
        <w:t>Sir Ralph Hopton ...</w:t>
      </w:r>
      <w:r w:rsidRPr="00F70A2B">
        <w:rPr>
          <w:rStyle w:val="markedcontent"/>
          <w:rFonts w:eastAsia="Times New Roman"/>
          <w:sz w:val="20"/>
          <w:szCs w:val="20"/>
          <w:lang w:val="en-GB"/>
        </w:rPr>
        <w:t>, p. 198.</w:t>
      </w:r>
    </w:p>
  </w:footnote>
  <w:footnote w:id="54">
    <w:p w14:paraId="406D4BFA" w14:textId="46E17B10"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w:t>
      </w:r>
      <w:r w:rsidRPr="00F70A2B">
        <w:rPr>
          <w:rStyle w:val="markedcontent"/>
          <w:rFonts w:eastAsia="Times New Roman"/>
          <w:lang w:val="en-GB"/>
        </w:rPr>
        <w:t xml:space="preserve">“Daer was ook geinquartiertde Lord Hopton; die ich in den Haag had gekent” (L. van Aitzema, </w:t>
      </w:r>
      <w:r w:rsidRPr="00F70A2B">
        <w:rPr>
          <w:rStyle w:val="markedcontent"/>
          <w:rFonts w:eastAsia="Times New Roman"/>
          <w:i/>
          <w:lang w:val="en-GB"/>
        </w:rPr>
        <w:t>Historie of verhael van saken van staet en oorlogh, in, ende ontrent de Vereenigde Nederlanden, Beginnende met den Jare 1650 en eyndinge met het begin van’t Jaer 1654</w:t>
      </w:r>
      <w:r w:rsidRPr="00F70A2B">
        <w:rPr>
          <w:rStyle w:val="markedcontent"/>
          <w:rFonts w:eastAsia="Times New Roman"/>
          <w:lang w:val="en-GB"/>
        </w:rPr>
        <w:t xml:space="preserve">, vol. 7, ‘sGraven-Hague, 1662, p. 699; </w:t>
      </w:r>
      <w:r w:rsidRPr="00F70A2B">
        <w:rPr>
          <w:rStyle w:val="markedcontent"/>
          <w:rFonts w:eastAsia="Times New Roman"/>
          <w:i/>
          <w:lang w:val="en-GB"/>
        </w:rPr>
        <w:t>Ídem</w:t>
      </w:r>
      <w:r w:rsidRPr="00F70A2B">
        <w:rPr>
          <w:rStyle w:val="markedcontent"/>
          <w:rFonts w:eastAsia="Times New Roman"/>
          <w:lang w:val="en-GB"/>
        </w:rPr>
        <w:t xml:space="preserve">, </w:t>
      </w:r>
      <w:r w:rsidRPr="00F70A2B">
        <w:rPr>
          <w:rStyle w:val="markedcontent"/>
          <w:rFonts w:eastAsia="Times New Roman"/>
          <w:i/>
          <w:lang w:val="en-GB"/>
        </w:rPr>
        <w:t>Saken van staat en oorlogh, in, ende omtrent de Vereenigde Nederlanden, Beginnende met het Jaer 1645, ende Eyndigende met het Jaer 1656</w:t>
      </w:r>
      <w:r w:rsidRPr="00F70A2B">
        <w:rPr>
          <w:rStyle w:val="markedcontent"/>
          <w:rFonts w:eastAsia="Times New Roman"/>
          <w:lang w:val="en-GB"/>
        </w:rPr>
        <w:t xml:space="preserve">, vol. 3, ‘sGraven-Hague, 1669, p. 733). </w:t>
      </w:r>
    </w:p>
  </w:footnote>
  <w:footnote w:id="55">
    <w:p w14:paraId="54CA959E" w14:textId="1EEE91C7" w:rsidR="0026429E" w:rsidRPr="00F70A2B" w:rsidRDefault="0026429E" w:rsidP="00F70A2B">
      <w:pPr>
        <w:pStyle w:val="Notedebasdepage"/>
        <w:jc w:val="both"/>
        <w:rPr>
          <w:lang w:val="en-GB"/>
        </w:rPr>
      </w:pPr>
      <w:r w:rsidRPr="00F70A2B">
        <w:rPr>
          <w:rStyle w:val="Marquenotebasdepage"/>
          <w:highlight w:val="yellow"/>
          <w:lang w:val="en-GB"/>
        </w:rPr>
        <w:footnoteRef/>
      </w:r>
      <w:r w:rsidRPr="00F70A2B">
        <w:rPr>
          <w:highlight w:val="yellow"/>
          <w:lang w:val="en-GB"/>
        </w:rPr>
        <w:t xml:space="preserve"> S</w:t>
      </w:r>
      <w:r w:rsidRPr="00F70A2B">
        <w:rPr>
          <w:lang w:val="en-GB"/>
        </w:rPr>
        <w:t xml:space="preserve">ir Ralph sends a letter to Prince Rupert from The Hague in January 21, 1649 (E. Warburton, </w:t>
      </w:r>
      <w:r w:rsidRPr="00F70A2B">
        <w:rPr>
          <w:i/>
          <w:lang w:val="en-GB"/>
        </w:rPr>
        <w:t>Memoirs of Prince Rupert, and the Cavaliers: including their private correspondence</w:t>
      </w:r>
      <w:r w:rsidRPr="00F70A2B">
        <w:rPr>
          <w:lang w:val="en-GB"/>
        </w:rPr>
        <w:t>, London, 1849, vol. 1, p. 488, 535). Coronel Andrewe mentions letters from Lord Hopton from The Hague in June 18 and 23</w:t>
      </w:r>
      <w:r w:rsidRPr="00F70A2B">
        <w:rPr>
          <w:rStyle w:val="markedcontent"/>
          <w:rFonts w:eastAsia="Times New Roman"/>
          <w:lang w:val="en-GB"/>
        </w:rPr>
        <w:t xml:space="preserve">: “My last letter, received from Lord Hopton, bears date at the Hague, 18th or 23th of June, and it was received in two days into Sussex” (Howell, </w:t>
      </w:r>
      <w:r w:rsidRPr="00F70A2B">
        <w:rPr>
          <w:rStyle w:val="markedcontent"/>
          <w:rFonts w:eastAsia="Times New Roman"/>
          <w:i/>
          <w:lang w:val="en-GB"/>
        </w:rPr>
        <w:t>A complete collection of State Trials…</w:t>
      </w:r>
      <w:r w:rsidRPr="00F70A2B">
        <w:rPr>
          <w:rStyle w:val="markedcontent"/>
          <w:rFonts w:eastAsia="Times New Roman"/>
          <w:lang w:val="en-GB"/>
        </w:rPr>
        <w:t xml:space="preserve">, vol. 5, p. 34). The Pepys Library preserves letters sent to Sir Ralph in The Hague, one from Jasper Cornelius (July, 1649), another from Captain Green (July 24, 1649). See </w:t>
      </w:r>
      <w:r w:rsidRPr="00F70A2B">
        <w:rPr>
          <w:lang w:val="en-GB"/>
        </w:rPr>
        <w:t xml:space="preserve">Historical Manuscripts Commission, </w:t>
      </w:r>
      <w:r w:rsidRPr="00F70A2B">
        <w:rPr>
          <w:rStyle w:val="markedcontent"/>
          <w:rFonts w:eastAsia="Times New Roman"/>
          <w:i/>
          <w:lang w:val="en-GB"/>
        </w:rPr>
        <w:t>Report on the Pepys manuscripts preserved at Magdalene College</w:t>
      </w:r>
      <w:r w:rsidRPr="00F70A2B">
        <w:rPr>
          <w:rStyle w:val="markedcontent"/>
          <w:rFonts w:eastAsia="Times New Roman"/>
          <w:lang w:val="en-GB"/>
        </w:rPr>
        <w:t xml:space="preserve">, Cambridge, London, 1911, p. 303, 306. </w:t>
      </w:r>
    </w:p>
  </w:footnote>
  <w:footnote w:id="56">
    <w:p w14:paraId="136D0626" w14:textId="0E253A62"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“The King [Charles II] was here [The Hague] attended by the Lord Marquis of Montrofs, the Lords Hopton, Wilmot … and other great Personages” (Heath, </w:t>
      </w:r>
      <w:r w:rsidRPr="00F70A2B">
        <w:rPr>
          <w:i/>
          <w:lang w:val="en-GB"/>
        </w:rPr>
        <w:t>A Brief Chronicle …</w:t>
      </w:r>
      <w:r w:rsidRPr="00F70A2B">
        <w:rPr>
          <w:lang w:val="en-GB"/>
        </w:rPr>
        <w:t xml:space="preserve">, p. 420). </w:t>
      </w:r>
    </w:p>
  </w:footnote>
  <w:footnote w:id="57">
    <w:p w14:paraId="4A1F5BA2" w14:textId="56F0A822"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w:t>
      </w:r>
      <w:r w:rsidRPr="00F70A2B">
        <w:rPr>
          <w:rStyle w:val="markedcontent"/>
          <w:rFonts w:eastAsia="Times New Roman"/>
          <w:lang w:val="en-GB"/>
        </w:rPr>
        <w:t>Charles II leaves The Hague in August 1649 for Paris; he would be in Jersey</w:t>
      </w:r>
      <w:r w:rsidRPr="00F70A2B">
        <w:rPr>
          <w:lang w:val="en-GB"/>
        </w:rPr>
        <w:t xml:space="preserve"> </w:t>
      </w:r>
      <w:r w:rsidRPr="00F70A2B">
        <w:rPr>
          <w:rStyle w:val="markedcontent"/>
          <w:rFonts w:eastAsia="Times New Roman"/>
          <w:lang w:val="en-GB"/>
        </w:rPr>
        <w:t>in September</w:t>
      </w:r>
      <w:r w:rsidRPr="00F70A2B">
        <w:rPr>
          <w:rStyle w:val="markedcontent"/>
          <w:rFonts w:eastAsia="Times New Roman"/>
          <w:color w:val="008000"/>
          <w:lang w:val="en-GB"/>
        </w:rPr>
        <w:t xml:space="preserve"> </w:t>
      </w:r>
      <w:r w:rsidRPr="00F70A2B">
        <w:rPr>
          <w:lang w:val="en-GB"/>
        </w:rPr>
        <w:t xml:space="preserve">(T. Longmore, </w:t>
      </w:r>
      <w:r w:rsidRPr="00F70A2B">
        <w:rPr>
          <w:i/>
          <w:lang w:val="en-GB"/>
        </w:rPr>
        <w:t>Richard Wiseman, Surgeon and Sergeant-surgeon to Charles II: A Biographical Study</w:t>
      </w:r>
      <w:r w:rsidRPr="00F70A2B">
        <w:rPr>
          <w:lang w:val="en-GB"/>
        </w:rPr>
        <w:t xml:space="preserve">, London, 1891, p. 55; Samuel Rawson Gardiner (ed.), </w:t>
      </w:r>
      <w:r w:rsidRPr="00F70A2B">
        <w:rPr>
          <w:i/>
          <w:lang w:val="en-GB"/>
        </w:rPr>
        <w:t>Letters and Papers Illustrating the Relations Between Charles the Second and Scotland in 1650</w:t>
      </w:r>
      <w:r w:rsidRPr="00F70A2B">
        <w:rPr>
          <w:lang w:val="en-GB"/>
        </w:rPr>
        <w:t xml:space="preserve">,  ..., vol. 17, Edinburgh, 1894, p. xv). </w:t>
      </w:r>
    </w:p>
  </w:footnote>
  <w:footnote w:id="58">
    <w:p w14:paraId="028C9457" w14:textId="54222E3D"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Cambridge, Pepys Library de (Historical Manuscripts Commission</w:t>
      </w:r>
      <w:r w:rsidRPr="00F70A2B">
        <w:rPr>
          <w:rStyle w:val="Lienhypertexte"/>
          <w:rFonts w:eastAsia="Times New Roman"/>
          <w:i/>
          <w:u w:val="none"/>
          <w:lang w:val="en-GB"/>
        </w:rPr>
        <w:t xml:space="preserve">, </w:t>
      </w:r>
      <w:r w:rsidRPr="00F70A2B">
        <w:rPr>
          <w:rStyle w:val="markedcontent"/>
          <w:rFonts w:eastAsia="Times New Roman"/>
          <w:i/>
          <w:lang w:val="en-GB"/>
        </w:rPr>
        <w:t>Report on the Pepys manuscripts …</w:t>
      </w:r>
      <w:r w:rsidRPr="00F70A2B">
        <w:rPr>
          <w:rStyle w:val="markedcontent"/>
          <w:rFonts w:eastAsia="Times New Roman"/>
          <w:lang w:val="en-GB"/>
        </w:rPr>
        <w:t xml:space="preserve">, </w:t>
      </w:r>
      <w:r w:rsidRPr="00F70A2B">
        <w:rPr>
          <w:lang w:val="en-GB"/>
        </w:rPr>
        <w:t>p. 258).</w:t>
      </w:r>
    </w:p>
  </w:footnote>
  <w:footnote w:id="59">
    <w:p w14:paraId="1D195F12" w14:textId="3E54B7D2"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Porrée (trad.), </w:t>
      </w:r>
      <w:r w:rsidRPr="00F70A2B">
        <w:rPr>
          <w:i/>
          <w:lang w:val="en-GB"/>
        </w:rPr>
        <w:t>Le Portrait du roy de la Grand’Bretagne fait de sa propre main durant sa solitude et ses souffrances</w:t>
      </w:r>
      <w:r w:rsidRPr="00F70A2B">
        <w:rPr>
          <w:lang w:val="en-GB"/>
        </w:rPr>
        <w:t xml:space="preserve">, Rouen, 1649. </w:t>
      </w:r>
    </w:p>
  </w:footnote>
  <w:footnote w:id="60">
    <w:p w14:paraId="5F10A6F3" w14:textId="182191F4"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w:t>
      </w:r>
      <w:r w:rsidRPr="00F70A2B">
        <w:rPr>
          <w:rFonts w:eastAsia="Times New Roman"/>
          <w:lang w:val="en-GB"/>
        </w:rPr>
        <w:t xml:space="preserve">R. Wilcher, “What Was the King’s Book for?: The Evolution of ‘Eikon Basilike’”, </w:t>
      </w:r>
      <w:r w:rsidRPr="00F70A2B">
        <w:rPr>
          <w:rFonts w:eastAsia="Times New Roman"/>
          <w:i/>
          <w:iCs/>
          <w:lang w:val="en-GB"/>
        </w:rPr>
        <w:t>The Yearbook of English Studies</w:t>
      </w:r>
      <w:r w:rsidRPr="00F70A2B">
        <w:rPr>
          <w:rFonts w:eastAsia="Times New Roman"/>
          <w:lang w:val="en-GB"/>
        </w:rPr>
        <w:t xml:space="preserve"> 21, 1991, p. 218–228; </w:t>
      </w:r>
      <w:r w:rsidRPr="00F70A2B">
        <w:rPr>
          <w:lang w:val="en-GB"/>
        </w:rPr>
        <w:t xml:space="preserve">M. J. M. Ezell, “The King’s Body: Eikon Basilike and the Royalist in Exile at Home and Aboard”, in </w:t>
      </w:r>
      <w:r w:rsidRPr="00F70A2B">
        <w:rPr>
          <w:i/>
          <w:lang w:val="en-GB"/>
        </w:rPr>
        <w:t>The Later Seventeenth Century</w:t>
      </w:r>
      <w:r w:rsidRPr="00F70A2B">
        <w:rPr>
          <w:lang w:val="en-GB"/>
        </w:rPr>
        <w:t xml:space="preserve">, vol. 5, 1645-1714, Oxford, 2017, s. p. </w:t>
      </w:r>
    </w:p>
  </w:footnote>
  <w:footnote w:id="61">
    <w:p w14:paraId="1667A44D" w14:textId="0DEE944A"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See the chapter “Eikon Basiliketranslated: The cult of the martyr king in the Dutch Republic”, by H. Helmers, in </w:t>
      </w:r>
      <w:r w:rsidRPr="00F70A2B">
        <w:rPr>
          <w:i/>
          <w:lang w:val="en-GB"/>
        </w:rPr>
        <w:t>The Royalist Republic: Literature, Politics, and Religion in the Anglo-Dutch Public Sphere, 1639–1660</w:t>
      </w:r>
      <w:r w:rsidRPr="00F70A2B">
        <w:rPr>
          <w:lang w:val="en-GB"/>
        </w:rPr>
        <w:t xml:space="preserve">, Cambridge, 2015, p. 115-148. </w:t>
      </w:r>
    </w:p>
  </w:footnote>
  <w:footnote w:id="62">
    <w:p w14:paraId="3C226373" w14:textId="2CD4F3C8"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w:t>
      </w:r>
      <w:r w:rsidRPr="00F70A2B">
        <w:rPr>
          <w:rFonts w:eastAsia="Times New Roman"/>
          <w:lang w:val="en-GB"/>
        </w:rPr>
        <w:t xml:space="preserve">E. Sirluck, “Eikon Basilike, Eikon Alethine, and Eikonoklastes” </w:t>
      </w:r>
      <w:r w:rsidRPr="00F70A2B">
        <w:rPr>
          <w:rFonts w:eastAsia="Times New Roman"/>
          <w:i/>
          <w:iCs/>
          <w:lang w:val="en-GB"/>
        </w:rPr>
        <w:t>Modern Language Notes</w:t>
      </w:r>
      <w:r w:rsidRPr="00F70A2B">
        <w:rPr>
          <w:rFonts w:eastAsia="Times New Roman"/>
          <w:lang w:val="en-GB"/>
        </w:rPr>
        <w:t xml:space="preserve"> 69, no. 7 (1954), p. 497–502. </w:t>
      </w:r>
    </w:p>
  </w:footnote>
  <w:footnote w:id="63">
    <w:p w14:paraId="7CEEF2C7" w14:textId="77777777"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w:t>
      </w:r>
      <w:r w:rsidRPr="00F70A2B">
        <w:rPr>
          <w:i/>
          <w:lang w:val="en-GB"/>
        </w:rPr>
        <w:t>A declaration sent from the Right Honorable Ralph Lord Hopton. To the gentlemen and inhabitants of Cornwall, and the counties adjacent. Concerning his ingagement for and in behalf of Prince Charles, who now is King Charles the Second, King of Great Brittayne, &amp;c. And desiring their joynt assistance to settle him in his crowne and dignitie, as he is their lawfull soveraigne</w:t>
      </w:r>
      <w:r w:rsidRPr="00F70A2B">
        <w:rPr>
          <w:lang w:val="en-GB"/>
        </w:rPr>
        <w:t xml:space="preserve">, [London: s.n.], Printed in the yeer 1649. </w:t>
      </w:r>
    </w:p>
    <w:p w14:paraId="75E4C628" w14:textId="14BB964E" w:rsidR="0026429E" w:rsidRPr="00F70A2B" w:rsidRDefault="0026429E" w:rsidP="00F70A2B">
      <w:pPr>
        <w:pStyle w:val="Notedebasdepage"/>
        <w:jc w:val="both"/>
        <w:rPr>
          <w:lang w:val="en-GB"/>
        </w:rPr>
      </w:pPr>
      <w:r w:rsidRPr="00F70A2B">
        <w:rPr>
          <w:lang w:val="en-GB"/>
        </w:rPr>
        <w:t xml:space="preserve">online : </w:t>
      </w:r>
      <w:hyperlink r:id="rId1" w:history="1">
        <w:r w:rsidRPr="00F70A2B">
          <w:rPr>
            <w:rStyle w:val="Lienhypertexte"/>
            <w:lang w:val="en-GB"/>
          </w:rPr>
          <w:t>https://quod.lib.umich.edu/e/eebo/A86554.0001.001?rgn=main;view=fulltext</w:t>
        </w:r>
      </w:hyperlink>
      <w:r w:rsidRPr="00F70A2B">
        <w:rPr>
          <w:lang w:val="en-GB"/>
        </w:rPr>
        <w:t xml:space="preserve"> (last consulted 19.04.2023).</w:t>
      </w:r>
    </w:p>
  </w:footnote>
  <w:footnote w:id="64">
    <w:p w14:paraId="4A5FD92A" w14:textId="77777777"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“De Koning liet in ‘t laeste van Maert door eenighe sijne Raden/Lane, Gottington, Heyd, Hopton, en Colpeper, conferentie houden met Gecommitteerde van haer. Ho. Mo. de Heeren Huygens, Wimmenum, Vobergen, etc…” (</w:t>
      </w:r>
      <w:r w:rsidRPr="00F70A2B">
        <w:rPr>
          <w:rStyle w:val="markedcontent"/>
          <w:rFonts w:eastAsia="Times New Roman"/>
          <w:lang w:val="en-GB"/>
        </w:rPr>
        <w:t xml:space="preserve">Aitzema, </w:t>
      </w:r>
      <w:r w:rsidRPr="00F70A2B">
        <w:rPr>
          <w:rStyle w:val="markedcontent"/>
          <w:rFonts w:eastAsia="Times New Roman"/>
          <w:i/>
          <w:lang w:val="en-GB"/>
        </w:rPr>
        <w:t>Historie of verhael …,</w:t>
      </w:r>
      <w:r w:rsidRPr="00F70A2B">
        <w:rPr>
          <w:rStyle w:val="markedcontent"/>
          <w:rFonts w:eastAsia="Times New Roman"/>
          <w:lang w:val="en-GB"/>
        </w:rPr>
        <w:t xml:space="preserve"> vol. 3, 1669, p. 365; </w:t>
      </w:r>
      <w:r w:rsidRPr="00F70A2B">
        <w:rPr>
          <w:lang w:val="en-GB"/>
        </w:rPr>
        <w:t xml:space="preserve">Heath, </w:t>
      </w:r>
      <w:r w:rsidRPr="00F70A2B">
        <w:rPr>
          <w:i/>
          <w:lang w:val="en-GB"/>
        </w:rPr>
        <w:t>A Brief Chronicle …</w:t>
      </w:r>
      <w:r w:rsidRPr="00F70A2B">
        <w:rPr>
          <w:rStyle w:val="markedcontent"/>
          <w:rFonts w:eastAsia="Times New Roman"/>
          <w:lang w:val="en-GB"/>
        </w:rPr>
        <w:t>, pp. 319, 420).</w:t>
      </w:r>
    </w:p>
  </w:footnote>
  <w:footnote w:id="65">
    <w:p w14:paraId="54F6D435" w14:textId="77777777" w:rsidR="0026429E" w:rsidRPr="00F70A2B" w:rsidRDefault="0026429E" w:rsidP="00F70A2B">
      <w:pPr>
        <w:jc w:val="both"/>
        <w:rPr>
          <w:rFonts w:eastAsia="Times New Roman"/>
          <w:sz w:val="20"/>
          <w:szCs w:val="20"/>
          <w:lang w:val="en-GB"/>
        </w:rPr>
      </w:pPr>
      <w:r w:rsidRPr="00F70A2B">
        <w:rPr>
          <w:rStyle w:val="Marquenotebasdepage"/>
          <w:sz w:val="20"/>
          <w:szCs w:val="20"/>
          <w:lang w:val="en-GB"/>
        </w:rPr>
        <w:footnoteRef/>
      </w:r>
      <w:r w:rsidRPr="00F70A2B">
        <w:rPr>
          <w:sz w:val="20"/>
          <w:szCs w:val="20"/>
          <w:lang w:val="en-GB"/>
        </w:rPr>
        <w:t xml:space="preserve"> J. A. Worp, </w:t>
      </w:r>
      <w:r w:rsidRPr="00F70A2B">
        <w:rPr>
          <w:i/>
          <w:sz w:val="20"/>
          <w:szCs w:val="20"/>
          <w:lang w:val="en-GB"/>
        </w:rPr>
        <w:t xml:space="preserve">De </w:t>
      </w:r>
      <w:r w:rsidRPr="00F70A2B">
        <w:rPr>
          <w:rFonts w:eastAsia="Times New Roman"/>
          <w:i/>
          <w:iCs/>
          <w:sz w:val="20"/>
          <w:szCs w:val="20"/>
          <w:lang w:val="en-GB"/>
        </w:rPr>
        <w:t xml:space="preserve">Gedichten van Constantijn Huygens, </w:t>
      </w:r>
      <w:r w:rsidRPr="00F70A2B">
        <w:rPr>
          <w:rFonts w:eastAsia="Times New Roman" w:cs="Arial"/>
          <w:color w:val="000000"/>
          <w:sz w:val="20"/>
          <w:szCs w:val="20"/>
          <w:shd w:val="clear" w:color="auto" w:fill="FFFFFF"/>
          <w:lang w:val="en-GB"/>
        </w:rPr>
        <w:t xml:space="preserve">vol. 6, Gröningen, 1896, p. 274; </w:t>
      </w:r>
      <w:r w:rsidRPr="00F70A2B">
        <w:rPr>
          <w:rFonts w:eastAsia="Times New Roman"/>
          <w:sz w:val="20"/>
          <w:szCs w:val="20"/>
          <w:lang w:val="en-GB"/>
        </w:rPr>
        <w:t xml:space="preserve">J. A. Worp (ed.), </w:t>
      </w:r>
      <w:r w:rsidRPr="00F70A2B">
        <w:rPr>
          <w:rFonts w:eastAsia="Times New Roman"/>
          <w:i/>
          <w:sz w:val="20"/>
          <w:szCs w:val="20"/>
          <w:lang w:val="en-GB"/>
        </w:rPr>
        <w:t>Briefwisseling van Constantijn Huygens 1607-1687</w:t>
      </w:r>
      <w:r w:rsidRPr="00F70A2B">
        <w:rPr>
          <w:rFonts w:eastAsia="Times New Roman"/>
          <w:sz w:val="20"/>
          <w:szCs w:val="20"/>
          <w:lang w:val="en-GB"/>
        </w:rPr>
        <w:t xml:space="preserve">, </w:t>
      </w:r>
      <w:r w:rsidRPr="00F70A2B">
        <w:rPr>
          <w:rFonts w:eastAsia="Times New Roman" w:cs="Arial"/>
          <w:color w:val="000000"/>
          <w:sz w:val="20"/>
          <w:szCs w:val="20"/>
          <w:shd w:val="clear" w:color="auto" w:fill="FFFFFF"/>
          <w:lang w:val="en-GB"/>
        </w:rPr>
        <w:t xml:space="preserve">vol. 5 (1649-1633), p. 27. Regarding Huygens’s reaction to Charles the I execution, see Helmers, </w:t>
      </w:r>
      <w:r w:rsidRPr="00F70A2B">
        <w:rPr>
          <w:rFonts w:eastAsia="Times New Roman" w:cs="Arial"/>
          <w:i/>
          <w:color w:val="000000"/>
          <w:sz w:val="20"/>
          <w:szCs w:val="20"/>
          <w:shd w:val="clear" w:color="auto" w:fill="FFFFFF"/>
          <w:lang w:val="en-GB"/>
        </w:rPr>
        <w:t>The Royalist Republic …</w:t>
      </w:r>
      <w:r w:rsidRPr="00F70A2B">
        <w:rPr>
          <w:rFonts w:eastAsia="Times New Roman" w:cs="Arial"/>
          <w:color w:val="000000"/>
          <w:sz w:val="20"/>
          <w:szCs w:val="20"/>
          <w:shd w:val="clear" w:color="auto" w:fill="FFFFFF"/>
          <w:lang w:val="en-GB"/>
        </w:rPr>
        <w:t xml:space="preserve">,  p. 151. </w:t>
      </w:r>
    </w:p>
  </w:footnote>
  <w:footnote w:id="66">
    <w:p w14:paraId="00C3DE5D" w14:textId="036F5996" w:rsidR="0026429E" w:rsidRPr="00F70A2B" w:rsidRDefault="0026429E" w:rsidP="00F70A2B">
      <w:pPr>
        <w:jc w:val="both"/>
        <w:rPr>
          <w:rFonts w:eastAsia="Times New Roman"/>
          <w:color w:val="FF0000"/>
          <w:sz w:val="20"/>
          <w:szCs w:val="20"/>
          <w:lang w:val="en-GB"/>
        </w:rPr>
      </w:pPr>
      <w:r w:rsidRPr="00F70A2B">
        <w:rPr>
          <w:rStyle w:val="Marquenotebasdepage"/>
          <w:sz w:val="20"/>
          <w:szCs w:val="20"/>
          <w:lang w:val="en-GB"/>
        </w:rPr>
        <w:footnoteRef/>
      </w:r>
      <w:r w:rsidRPr="00F70A2B">
        <w:rPr>
          <w:sz w:val="20"/>
          <w:szCs w:val="20"/>
          <w:lang w:val="en-GB"/>
        </w:rPr>
        <w:t xml:space="preserve"> </w:t>
      </w:r>
      <w:r w:rsidRPr="00F70A2B">
        <w:rPr>
          <w:rStyle w:val="markedcontent"/>
          <w:rFonts w:eastAsia="Times New Roman"/>
          <w:sz w:val="20"/>
          <w:szCs w:val="20"/>
          <w:lang w:val="en-GB"/>
        </w:rPr>
        <w:t xml:space="preserve">C. Huygens, </w:t>
      </w:r>
      <w:r w:rsidRPr="00F70A2B">
        <w:rPr>
          <w:rStyle w:val="markedcontent"/>
          <w:rFonts w:eastAsia="Times New Roman"/>
          <w:i/>
          <w:sz w:val="20"/>
          <w:szCs w:val="20"/>
          <w:lang w:val="en-GB"/>
        </w:rPr>
        <w:t>Mémoires de Constantin Huygens …,</w:t>
      </w:r>
      <w:r w:rsidRPr="00F70A2B">
        <w:rPr>
          <w:rStyle w:val="markedcontent"/>
          <w:rFonts w:eastAsia="Times New Roman"/>
          <w:sz w:val="20"/>
          <w:szCs w:val="20"/>
          <w:lang w:val="en-GB"/>
        </w:rPr>
        <w:t xml:space="preserve"> La Haye, 1873, p. XLI; </w:t>
      </w:r>
      <w:r w:rsidRPr="00F70A2B">
        <w:rPr>
          <w:rFonts w:eastAsia="Times New Roman"/>
          <w:sz w:val="20"/>
          <w:szCs w:val="20"/>
          <w:lang w:val="en-GB"/>
        </w:rPr>
        <w:t xml:space="preserve">Worp, </w:t>
      </w:r>
      <w:r w:rsidRPr="00F70A2B">
        <w:rPr>
          <w:rFonts w:eastAsia="Times New Roman"/>
          <w:i/>
          <w:sz w:val="20"/>
          <w:szCs w:val="20"/>
          <w:lang w:val="en-GB"/>
        </w:rPr>
        <w:t>Briefwisseling …</w:t>
      </w:r>
      <w:r w:rsidRPr="00F70A2B">
        <w:rPr>
          <w:rFonts w:eastAsia="Times New Roman"/>
          <w:sz w:val="20"/>
          <w:szCs w:val="20"/>
          <w:lang w:val="en-GB"/>
        </w:rPr>
        <w:t xml:space="preserve">, vol. 3 (1640-1644), p. 425, 510 ; vol. 4 (1644-1649), p. 23, 135, 139. </w:t>
      </w:r>
    </w:p>
  </w:footnote>
  <w:footnote w:id="67">
    <w:p w14:paraId="22D2B663" w14:textId="635EEB9A" w:rsidR="0026429E" w:rsidRPr="00F70A2B" w:rsidRDefault="0026429E" w:rsidP="00F70A2B">
      <w:pPr>
        <w:pStyle w:val="Notedebasdepage"/>
        <w:jc w:val="both"/>
        <w:rPr>
          <w:rFonts w:eastAsia="Times New Roman"/>
          <w:lang w:val="en-GB"/>
        </w:rPr>
      </w:pPr>
      <w:r w:rsidRPr="00F70A2B">
        <w:rPr>
          <w:rStyle w:val="Marquenotebasdepage"/>
          <w:lang w:val="en-GB"/>
        </w:rPr>
        <w:footnoteRef/>
      </w:r>
      <w:r w:rsidRPr="00F70A2B">
        <w:rPr>
          <w:lang w:val="en-GB"/>
        </w:rPr>
        <w:t xml:space="preserve"> Oil on panel, 92,4 x 69,3 cm. Monogrammed and dated: ‘1627’. London, National Gallery, inv. </w:t>
      </w:r>
      <w:r w:rsidRPr="00F70A2B">
        <w:rPr>
          <w:rFonts w:eastAsia="Times New Roman"/>
          <w:lang w:val="en-GB"/>
        </w:rPr>
        <w:t xml:space="preserve">212. R. Oldenbourg, </w:t>
      </w:r>
      <w:r w:rsidRPr="00F70A2B">
        <w:rPr>
          <w:rFonts w:eastAsia="Times New Roman"/>
          <w:i/>
          <w:lang w:val="en-GB"/>
        </w:rPr>
        <w:t>Thomas de Keysers Tiitigkeit als Maler</w:t>
      </w:r>
      <w:r w:rsidRPr="00F70A2B">
        <w:rPr>
          <w:rFonts w:eastAsia="Times New Roman"/>
          <w:lang w:val="en-GB"/>
        </w:rPr>
        <w:t xml:space="preserve">, Leipzig, 1911, p. 31-32; F. Schmidt-Degener, “Een onbekend portret van Constantijn Huygens in de National Gallery”, </w:t>
      </w:r>
      <w:r w:rsidRPr="00F70A2B">
        <w:rPr>
          <w:rFonts w:eastAsia="Times New Roman"/>
          <w:i/>
          <w:lang w:val="en-GB"/>
        </w:rPr>
        <w:t>Onze Kunst</w:t>
      </w:r>
      <w:r w:rsidRPr="00F70A2B">
        <w:rPr>
          <w:rFonts w:eastAsia="Times New Roman"/>
          <w:lang w:val="en-GB"/>
        </w:rPr>
        <w:t xml:space="preserve"> 27 (1915), p. 113-129; E. de Jongh, “Van Campen's ‘White’ versus Lievens ‘Black’', in A.W.A. Boschloo et al. (ed.), </w:t>
      </w:r>
      <w:r w:rsidRPr="00F70A2B">
        <w:rPr>
          <w:rFonts w:eastAsia="Times New Roman"/>
          <w:i/>
          <w:lang w:val="en-GB"/>
        </w:rPr>
        <w:t>Aemulatio. Imitation, emulation and invention in Netherlandish art from 1500 to 1800</w:t>
      </w:r>
      <w:r w:rsidRPr="00F70A2B">
        <w:rPr>
          <w:rFonts w:eastAsia="Times New Roman"/>
          <w:lang w:val="en-GB"/>
        </w:rPr>
        <w:t xml:space="preserve">, Zwolle, 2011, pp. 153-165. </w:t>
      </w:r>
    </w:p>
  </w:footnote>
  <w:footnote w:id="68">
    <w:p w14:paraId="42F7A628" w14:textId="52B06E26"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Burke, </w:t>
      </w:r>
      <w:r w:rsidRPr="00F70A2B">
        <w:rPr>
          <w:i/>
          <w:lang w:val="en-GB"/>
        </w:rPr>
        <w:t>Research Report…</w:t>
      </w:r>
      <w:r w:rsidRPr="00F70A2B">
        <w:rPr>
          <w:lang w:val="en-GB"/>
        </w:rPr>
        <w:t>, p. 9; Longstaffe-Gowan, “‘Fashioning’ Sir Arthur”, p. 320, fig. 15.</w:t>
      </w:r>
    </w:p>
  </w:footnote>
  <w:footnote w:id="69">
    <w:p w14:paraId="13E6D01C" w14:textId="4B8155A0"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As pointed out by Burke: “The two men [Sir Arthur and Huygens] shared an interest in the fine arts as well as careers in diplomacy and public service, and it would have been relatively easy for the two to remain in contact after Huygens left London” (Burke, </w:t>
      </w:r>
      <w:r w:rsidRPr="00F70A2B">
        <w:rPr>
          <w:i/>
          <w:lang w:val="en-GB"/>
        </w:rPr>
        <w:t>Research Report…</w:t>
      </w:r>
      <w:r w:rsidRPr="00F70A2B">
        <w:rPr>
          <w:lang w:val="en-GB"/>
        </w:rPr>
        <w:t xml:space="preserve">, p. 9). </w:t>
      </w:r>
    </w:p>
  </w:footnote>
  <w:footnote w:id="70">
    <w:p w14:paraId="60266542" w14:textId="65D46A19"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“7th June, 1649. I visited Sir Arthur Hopton (brother to Sir Ralph, Lord Hopton, that noble hero), who having been Ambassador extraordinary in Spain, sojourned some time with my father in law at Paris, a most excellent person” (J. Evelyn, </w:t>
      </w:r>
      <w:r w:rsidRPr="00F70A2B">
        <w:rPr>
          <w:i/>
          <w:lang w:val="en-GB"/>
        </w:rPr>
        <w:t>Diary and Correspondence</w:t>
      </w:r>
      <w:r w:rsidRPr="00F70A2B">
        <w:rPr>
          <w:lang w:val="en-GB"/>
        </w:rPr>
        <w:t>, London, 1850, vol. 1, p. 251).</w:t>
      </w:r>
    </w:p>
  </w:footnote>
  <w:footnote w:id="71">
    <w:p w14:paraId="47DC64F7" w14:textId="552EBE74"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Already in 1646 Ralph refused to accompany Charles II to Paris (L. Sealy, </w:t>
      </w:r>
      <w:r w:rsidRPr="00F70A2B">
        <w:rPr>
          <w:i/>
          <w:lang w:val="en-GB"/>
        </w:rPr>
        <w:t xml:space="preserve">The Champions and the Crown, </w:t>
      </w:r>
      <w:r w:rsidRPr="00F70A2B">
        <w:rPr>
          <w:lang w:val="en-GB"/>
        </w:rPr>
        <w:t>London, 1911, p. 239). See his letters from The Hague after the departure of Charles II (</w:t>
      </w:r>
      <w:r w:rsidRPr="00F70A2B">
        <w:rPr>
          <w:highlight w:val="yellow"/>
          <w:lang w:val="en-GB"/>
        </w:rPr>
        <w:t xml:space="preserve">note </w:t>
      </w:r>
      <w:r>
        <w:rPr>
          <w:highlight w:val="yellow"/>
          <w:lang w:val="en-GB"/>
        </w:rPr>
        <w:t>55</w:t>
      </w:r>
      <w:r w:rsidRPr="00F70A2B">
        <w:rPr>
          <w:highlight w:val="yellow"/>
          <w:lang w:val="en-GB"/>
        </w:rPr>
        <w:t xml:space="preserve"> supra</w:t>
      </w:r>
      <w:r w:rsidRPr="00F70A2B">
        <w:rPr>
          <w:lang w:val="en-GB"/>
        </w:rPr>
        <w:t xml:space="preserve">). </w:t>
      </w:r>
    </w:p>
  </w:footnote>
  <w:footnote w:id="72">
    <w:p w14:paraId="0897FE05" w14:textId="7EB06CB8"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As confirmed by a letter sent by Ralph from Beauvais on March 5: “The King’s day to move hence is tomorrow, unless horses and coaches that he expects from Rouen this day retard him” (</w:t>
      </w:r>
      <w:r w:rsidRPr="00F70A2B">
        <w:rPr>
          <w:rStyle w:val="markedcontent"/>
          <w:rFonts w:eastAsia="Times New Roman"/>
          <w:i/>
          <w:lang w:val="en-GB"/>
        </w:rPr>
        <w:t>Lord Hopton to Ormond, Beavays, Mar. 5, 1650</w:t>
      </w:r>
      <w:r w:rsidRPr="00F70A2B">
        <w:rPr>
          <w:rStyle w:val="markedcontent"/>
          <w:rFonts w:eastAsia="Times New Roman"/>
          <w:lang w:val="en-GB"/>
        </w:rPr>
        <w:t xml:space="preserve">, in </w:t>
      </w:r>
      <w:r w:rsidRPr="00F70A2B">
        <w:rPr>
          <w:lang w:val="en-GB"/>
        </w:rPr>
        <w:t xml:space="preserve">Gardiner, </w:t>
      </w:r>
      <w:r w:rsidRPr="00F70A2B">
        <w:rPr>
          <w:rStyle w:val="markedcontent"/>
          <w:rFonts w:eastAsia="Times New Roman"/>
          <w:i/>
          <w:lang w:val="en-GB"/>
        </w:rPr>
        <w:t>Letters and Papers …</w:t>
      </w:r>
      <w:r w:rsidRPr="00F70A2B">
        <w:rPr>
          <w:rStyle w:val="markedcontent"/>
          <w:rFonts w:eastAsia="Times New Roman"/>
          <w:lang w:val="en-GB"/>
        </w:rPr>
        <w:t xml:space="preserve">, vol. 17, letter 22, p. 23-24). </w:t>
      </w:r>
    </w:p>
  </w:footnote>
  <w:footnote w:id="73">
    <w:p w14:paraId="41C97FD2" w14:textId="3B02B369"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In his stated account of the war, Clarendon described him as, “a man of great honour, integrity, and piety, of great courage and industry, and an excellent officer for any command but the supreme, to which he was not equal” (Clarendon, </w:t>
      </w:r>
      <w:r w:rsidRPr="00F70A2B">
        <w:rPr>
          <w:i/>
          <w:lang w:val="en-GB"/>
        </w:rPr>
        <w:t>The History of the Rebellion and Civil Wars in England, …,</w:t>
      </w:r>
      <w:r w:rsidRPr="00F70A2B">
        <w:rPr>
          <w:lang w:val="en-GB"/>
        </w:rPr>
        <w:t xml:space="preserve"> vol. IV, Oxford, 1827, Book VII, p. 1681). Concerning Ralph’s religious engagements and integrity, see Sealy, </w:t>
      </w:r>
      <w:r w:rsidRPr="00F70A2B">
        <w:rPr>
          <w:i/>
          <w:lang w:val="en-GB"/>
        </w:rPr>
        <w:t>The Champions …,</w:t>
      </w:r>
      <w:r w:rsidRPr="00F70A2B">
        <w:rPr>
          <w:lang w:val="en-GB"/>
        </w:rPr>
        <w:t xml:space="preserve"> p. 91-92, 120, with a chapter devoted to Sir Ralph Hopton (p. 84-123). </w:t>
      </w:r>
    </w:p>
  </w:footnote>
  <w:footnote w:id="74">
    <w:p w14:paraId="542BB5B5" w14:textId="1014226D"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Longstaffe-Gowan, “‘Fashioning’ Sir Arthur”, p. 315-316. </w:t>
      </w:r>
    </w:p>
  </w:footnote>
  <w:footnote w:id="75">
    <w:p w14:paraId="5F213851" w14:textId="1795AF9C"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See </w:t>
      </w:r>
      <w:r>
        <w:rPr>
          <w:highlight w:val="yellow"/>
          <w:lang w:val="en-GB"/>
        </w:rPr>
        <w:t>note 48</w:t>
      </w:r>
      <w:r w:rsidRPr="00F70A2B">
        <w:rPr>
          <w:highlight w:val="yellow"/>
          <w:lang w:val="en-GB"/>
        </w:rPr>
        <w:t xml:space="preserve"> supra</w:t>
      </w:r>
      <w:r w:rsidRPr="00F70A2B">
        <w:rPr>
          <w:lang w:val="en-GB"/>
        </w:rPr>
        <w:t xml:space="preserve">. </w:t>
      </w:r>
    </w:p>
  </w:footnote>
  <w:footnote w:id="76">
    <w:p w14:paraId="187A647A" w14:textId="77777777"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Oil on canvas, 146 x 129,2 cm. Ancient House, Museum of Thetford Life. National Trust No. THEHM : DS.96, as Circle of Anthony van Dyck. </w:t>
      </w:r>
    </w:p>
  </w:footnote>
  <w:footnote w:id="77">
    <w:p w14:paraId="78EAB051" w14:textId="77777777"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Oil on canvas, 131,8 x 142,9 cm. Trustees of Rt. Hon. Olive, Countess Fitzwilliam and Lady Juliet Tagdell (See Barnes et al., </w:t>
      </w:r>
      <w:r w:rsidRPr="00F70A2B">
        <w:rPr>
          <w:i/>
          <w:lang w:val="en-GB"/>
        </w:rPr>
        <w:t>Van Dyck …</w:t>
      </w:r>
      <w:r w:rsidRPr="00F70A2B">
        <w:rPr>
          <w:lang w:val="en-GB"/>
        </w:rPr>
        <w:t xml:space="preserve">, p. 600, cat. IV.218). </w:t>
      </w:r>
    </w:p>
  </w:footnote>
  <w:footnote w:id="78">
    <w:p w14:paraId="339793BE" w14:textId="77777777"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“Possibly the most frequently copied of any of Van Dyck’s English portraits” (</w:t>
      </w:r>
      <w:r w:rsidRPr="00F70A2B">
        <w:rPr>
          <w:i/>
          <w:lang w:val="en-GB"/>
        </w:rPr>
        <w:t xml:space="preserve">Ibidem, </w:t>
      </w:r>
      <w:r w:rsidRPr="00F70A2B">
        <w:rPr>
          <w:lang w:val="en-GB"/>
        </w:rPr>
        <w:t xml:space="preserve">p. 600). </w:t>
      </w:r>
    </w:p>
  </w:footnote>
  <w:footnote w:id="79">
    <w:p w14:paraId="2AC05065" w14:textId="77777777"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w:t>
      </w:r>
      <w:r w:rsidRPr="00F70A2B">
        <w:rPr>
          <w:i/>
          <w:lang w:val="en-GB"/>
        </w:rPr>
        <w:t>The Tryal of Thomas, Earl of Strafford, Lord Lieutenant of Ireland, upon impeachment of high treason by the Commons in Parliament, in the name of themselves and of all the Commons in England, begun in Westminster-Hall the 22th of March 1640 …,</w:t>
      </w:r>
      <w:r w:rsidRPr="00F70A2B">
        <w:rPr>
          <w:lang w:val="en-GB"/>
        </w:rPr>
        <w:t xml:space="preserve"> London, 1680 ; W. R. Stacy, “Matter of Fact, Matter of Law, and the Attainder of the Earl of Strafford”, </w:t>
      </w:r>
      <w:r w:rsidRPr="00F70A2B">
        <w:rPr>
          <w:i/>
          <w:lang w:val="en-GB"/>
        </w:rPr>
        <w:t>The American Journal of Legal History</w:t>
      </w:r>
      <w:r w:rsidRPr="00F70A2B">
        <w:rPr>
          <w:lang w:val="en-GB"/>
        </w:rPr>
        <w:t>, vol. 29, n° 4, Oct., 1985, p. 323-348).</w:t>
      </w:r>
    </w:p>
  </w:footnote>
  <w:footnote w:id="80">
    <w:p w14:paraId="0968B01B" w14:textId="7D8B6AEA"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“several paintings” (</w:t>
      </w:r>
      <w:r w:rsidRPr="00F70A2B">
        <w:rPr>
          <w:i/>
          <w:lang w:val="en-GB"/>
        </w:rPr>
        <w:t xml:space="preserve">lnventory of the personal estate of Sir Arthur Hopton, 16 August 1653, </w:t>
      </w:r>
      <w:r w:rsidRPr="00F70A2B">
        <w:rPr>
          <w:lang w:val="en-GB"/>
        </w:rPr>
        <w:t>The National Archives, UK (TNA), SP 19/102, fol 1.83). The Testament does not provide further information (</w:t>
      </w:r>
      <w:r w:rsidRPr="00F70A2B">
        <w:rPr>
          <w:i/>
          <w:lang w:val="en-GB"/>
        </w:rPr>
        <w:t xml:space="preserve">Will of Sir Arthur Hopton of Wissett, Suffolk, </w:t>
      </w:r>
      <w:r w:rsidRPr="00F70A2B">
        <w:rPr>
          <w:lang w:val="en-GB"/>
        </w:rPr>
        <w:t>10 March 1649, TNA, PROB 11/211/747); Cit. Longstaffe-Gowan, “‘Fashioning’ Sir Arthur”, p. 319, notes 81, 82).</w:t>
      </w:r>
    </w:p>
  </w:footnote>
  <w:footnote w:id="81">
    <w:p w14:paraId="38E865EC" w14:textId="5CBFD02D"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“The Lord Hopton is, I hear, in Bruges, and some say in a probable way to make his composition in England (</w:t>
      </w:r>
      <w:r w:rsidRPr="00F70A2B">
        <w:rPr>
          <w:i/>
          <w:lang w:val="en-GB"/>
        </w:rPr>
        <w:t>Letter to Sir Ed. Hyde, from The Hague, 8/18 Jan 1651</w:t>
      </w:r>
      <w:r w:rsidRPr="00F70A2B">
        <w:rPr>
          <w:lang w:val="en-GB"/>
        </w:rPr>
        <w:t xml:space="preserve">, in </w:t>
      </w:r>
      <w:r w:rsidRPr="00F70A2B">
        <w:rPr>
          <w:i/>
          <w:lang w:val="en-GB"/>
        </w:rPr>
        <w:t>The Nicholas Papers …,</w:t>
      </w:r>
      <w:r w:rsidRPr="00F70A2B">
        <w:rPr>
          <w:lang w:val="en-GB"/>
        </w:rPr>
        <w:t xml:space="preserve">  vol. 1, p. 284). </w:t>
      </w:r>
    </w:p>
  </w:footnote>
  <w:footnote w:id="82">
    <w:p w14:paraId="55D55619" w14:textId="4722EC7E" w:rsidR="0026429E" w:rsidRPr="00F70A2B" w:rsidRDefault="0026429E" w:rsidP="00F70A2B">
      <w:pPr>
        <w:jc w:val="both"/>
        <w:rPr>
          <w:sz w:val="20"/>
          <w:szCs w:val="20"/>
          <w:lang w:val="en-GB"/>
        </w:rPr>
      </w:pPr>
      <w:r w:rsidRPr="00F70A2B">
        <w:rPr>
          <w:rStyle w:val="Marquenotebasdepage"/>
          <w:sz w:val="20"/>
          <w:szCs w:val="20"/>
          <w:lang w:val="en-GB"/>
        </w:rPr>
        <w:footnoteRef/>
      </w:r>
      <w:r w:rsidRPr="00F70A2B">
        <w:rPr>
          <w:sz w:val="20"/>
          <w:szCs w:val="20"/>
          <w:lang w:val="en-GB"/>
        </w:rPr>
        <w:t xml:space="preserve"> “Gallant and virtous Lord [Ralph] Hopton diez on Tuesday sennight at Bruges of an ague, in whom all honest and well affected men had a loss, but none so great as the King” (</w:t>
      </w:r>
      <w:r w:rsidRPr="00F70A2B">
        <w:rPr>
          <w:i/>
          <w:sz w:val="20"/>
          <w:szCs w:val="20"/>
          <w:lang w:val="en-GB"/>
        </w:rPr>
        <w:t>The Nicholas Papers</w:t>
      </w:r>
      <w:r w:rsidRPr="00F70A2B">
        <w:rPr>
          <w:sz w:val="20"/>
          <w:szCs w:val="20"/>
          <w:lang w:val="en-GB"/>
        </w:rPr>
        <w:t xml:space="preserve">, vol. 2, p. 66; cit. Major, </w:t>
      </w:r>
      <w:r w:rsidRPr="00F70A2B">
        <w:rPr>
          <w:i/>
          <w:sz w:val="20"/>
          <w:szCs w:val="20"/>
          <w:lang w:val="en-GB"/>
        </w:rPr>
        <w:t>Writings of Exile …</w:t>
      </w:r>
      <w:r w:rsidRPr="00F70A2B">
        <w:rPr>
          <w:sz w:val="20"/>
          <w:szCs w:val="20"/>
          <w:lang w:val="en-GB"/>
        </w:rPr>
        <w:t xml:space="preserve">, p. 70). </w:t>
      </w:r>
    </w:p>
  </w:footnote>
  <w:footnote w:id="83">
    <w:p w14:paraId="4AE3E880" w14:textId="77777777"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C.R.B. Barret, </w:t>
      </w:r>
      <w:r w:rsidRPr="00F70A2B">
        <w:rPr>
          <w:i/>
          <w:lang w:val="en-GB"/>
        </w:rPr>
        <w:t>Somersetshire: Highways, Byways, and Waterways</w:t>
      </w:r>
      <w:r w:rsidRPr="00F70A2B">
        <w:rPr>
          <w:lang w:val="en-GB"/>
        </w:rPr>
        <w:t xml:space="preserve">, London, 1894, p. 103. </w:t>
      </w:r>
    </w:p>
  </w:footnote>
  <w:footnote w:id="84">
    <w:p w14:paraId="5E786DCF" w14:textId="01BBEED5"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R. Wilson-North and S. Porter, “Witham, Somerset: From Carthusian Monastery to Country House to Gothic Folly”, </w:t>
      </w:r>
      <w:r w:rsidRPr="00F70A2B">
        <w:rPr>
          <w:i/>
          <w:lang w:val="en-GB"/>
        </w:rPr>
        <w:t>Architectural History, Journal of the Society of Architectural Historians of Great Britain</w:t>
      </w:r>
      <w:r w:rsidRPr="00F70A2B">
        <w:rPr>
          <w:lang w:val="en-GB"/>
        </w:rPr>
        <w:t xml:space="preserve">, vol. 40, 1997, p. 83). </w:t>
      </w:r>
    </w:p>
  </w:footnote>
  <w:footnote w:id="85">
    <w:p w14:paraId="1D9BFDD6" w14:textId="0AD7452D"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Oil on canvas, 203 x 122 cm. Attributed to Daniel Mytens. National Trust, Petworth House, nr. 486173. </w:t>
      </w:r>
    </w:p>
  </w:footnote>
  <w:footnote w:id="86">
    <w:p w14:paraId="4FB5CC28" w14:textId="391AB2E7"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The portrait is listed in Wildenstein’s catalogue </w:t>
      </w:r>
      <w:r w:rsidRPr="00F70A2B">
        <w:rPr>
          <w:i/>
          <w:lang w:val="en-GB"/>
        </w:rPr>
        <w:t>The Painter as Historian</w:t>
      </w:r>
      <w:r w:rsidRPr="00F70A2B">
        <w:rPr>
          <w:lang w:val="en-GB"/>
        </w:rPr>
        <w:t xml:space="preserve">, New York, 1962, n° 33; Cit. Díaz Padrón, p. 212, note 32), some years before its sale to Meadows (the invoice dates 10 May, 1974, see Burke, </w:t>
      </w:r>
      <w:r w:rsidRPr="00F70A2B">
        <w:rPr>
          <w:i/>
          <w:lang w:val="en-GB"/>
        </w:rPr>
        <w:t>Research Report…</w:t>
      </w:r>
      <w:r w:rsidRPr="00F70A2B">
        <w:rPr>
          <w:lang w:val="en-GB"/>
        </w:rPr>
        <w:t xml:space="preserve">, p. 15, note 1). As a consequence of the discovery of many fakes in his collection,  (1967), Meadows trusted Wildenstein almost exclusively, having him as his principal provider of works (W. A. McWhirter, “How art swindlers duped a virtuous millionaire”, in </w:t>
      </w:r>
      <w:r w:rsidRPr="00F70A2B">
        <w:rPr>
          <w:i/>
          <w:lang w:val="en-GB"/>
        </w:rPr>
        <w:t>Life</w:t>
      </w:r>
      <w:r w:rsidRPr="00F70A2B">
        <w:rPr>
          <w:lang w:val="en-GB"/>
        </w:rPr>
        <w:t xml:space="preserve">, 7 July de 1967, p. 61; S. Marcus, </w:t>
      </w:r>
      <w:r w:rsidRPr="00F70A2B">
        <w:rPr>
          <w:i/>
          <w:lang w:val="en-GB"/>
        </w:rPr>
        <w:t xml:space="preserve">Minding the Store. A Memoir, </w:t>
      </w:r>
      <w:r w:rsidRPr="00F70A2B">
        <w:rPr>
          <w:lang w:val="en-GB"/>
        </w:rPr>
        <w:t xml:space="preserve">Denton, Texas, 1974, pp. 291-293; J. Ferré, </w:t>
      </w:r>
      <w:r w:rsidRPr="00F70A2B">
        <w:rPr>
          <w:i/>
          <w:lang w:val="en-GB"/>
        </w:rPr>
        <w:t>Lettre ouverte à un amateur d'art pour lui vendre la mèche</w:t>
      </w:r>
      <w:r w:rsidRPr="00F70A2B">
        <w:rPr>
          <w:lang w:val="en-GB"/>
        </w:rPr>
        <w:t>, Paris, 1975, pp. 38, 39, 41, 43, 156).</w:t>
      </w:r>
    </w:p>
  </w:footnote>
  <w:footnote w:id="87">
    <w:p w14:paraId="1675981C" w14:textId="19B7E4C6"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W. B. Jordan, </w:t>
      </w:r>
      <w:r w:rsidRPr="00F70A2B">
        <w:rPr>
          <w:i/>
          <w:lang w:val="en-GB"/>
        </w:rPr>
        <w:t>The Meadows Museum. A visitor’s Guide to the collection</w:t>
      </w:r>
      <w:r w:rsidRPr="00F70A2B">
        <w:rPr>
          <w:lang w:val="en-GB"/>
        </w:rPr>
        <w:t xml:space="preserve">, Dallas, 1974, p. 96, cat. 5, fig. 9 (as Anonymous, Reitlinger Collection). Wildenstein’s invoice specifies “England” (Burke, </w:t>
      </w:r>
      <w:r w:rsidRPr="00F70A2B">
        <w:rPr>
          <w:i/>
          <w:lang w:val="en-GB"/>
        </w:rPr>
        <w:t>Research Report…</w:t>
      </w:r>
      <w:r w:rsidRPr="00F70A2B">
        <w:rPr>
          <w:lang w:val="en-GB"/>
        </w:rPr>
        <w:t xml:space="preserve">, p. 5, note 3). </w:t>
      </w:r>
    </w:p>
  </w:footnote>
  <w:footnote w:id="88">
    <w:p w14:paraId="3E37B620" w14:textId="409C00B9" w:rsidR="0026429E" w:rsidRPr="00F70A2B" w:rsidRDefault="0026429E" w:rsidP="00F70A2B">
      <w:pPr>
        <w:pStyle w:val="Notedebasdepage"/>
        <w:jc w:val="both"/>
        <w:rPr>
          <w:color w:val="008000"/>
          <w:lang w:val="en-GB"/>
        </w:rPr>
      </w:pPr>
      <w:r w:rsidRPr="00F70A2B">
        <w:rPr>
          <w:rStyle w:val="Marquenotebasdepage"/>
          <w:lang w:val="en-GB"/>
        </w:rPr>
        <w:footnoteRef/>
      </w:r>
      <w:r w:rsidRPr="00F70A2B">
        <w:rPr>
          <w:lang w:val="en-GB"/>
        </w:rPr>
        <w:t xml:space="preserve"> With the same provenance, see paintings by Jan de Bray, Peter Nason and Hendrick Glotzius at Fitzwilliam Museum Cambridge (inv. PD.17-2005; PD.16-2005; PD.33-1991), which further preserves drawings and different objects from Reitlinger.</w:t>
      </w:r>
      <w:r w:rsidRPr="00F70A2B">
        <w:rPr>
          <w:color w:val="008000"/>
          <w:lang w:val="en-GB"/>
        </w:rPr>
        <w:t xml:space="preserve"> </w:t>
      </w:r>
    </w:p>
  </w:footnote>
  <w:footnote w:id="89">
    <w:p w14:paraId="2806A0E7" w14:textId="0F63E275"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w:t>
      </w:r>
      <w:r w:rsidRPr="00F70A2B">
        <w:rPr>
          <w:i/>
          <w:lang w:val="en-GB"/>
        </w:rPr>
        <w:t>The H. S. Reitlinger Collection. Part I. Catalogue of Old Master Drawings of the Italian School and some Paintings by Old Masters</w:t>
      </w:r>
      <w:r w:rsidRPr="00F70A2B">
        <w:rPr>
          <w:lang w:val="en-GB"/>
        </w:rPr>
        <w:t xml:space="preserve">, London (Sotheby’s), 9 Dec 1953, lot 9. Only 14 paintings were included in this sale (among others, </w:t>
      </w:r>
      <w:r w:rsidRPr="00F70A2B">
        <w:rPr>
          <w:i/>
          <w:lang w:val="en-GB"/>
        </w:rPr>
        <w:t xml:space="preserve">Joseph thrown into a pit by his brothers </w:t>
      </w:r>
      <w:r w:rsidRPr="00F70A2B">
        <w:rPr>
          <w:lang w:val="en-GB"/>
        </w:rPr>
        <w:t xml:space="preserve">by Claes Moyaert (signed, 1637), </w:t>
      </w:r>
      <w:r w:rsidRPr="00F70A2B">
        <w:rPr>
          <w:i/>
          <w:lang w:val="en-GB"/>
        </w:rPr>
        <w:t>Vertumnus and Pomona</w:t>
      </w:r>
      <w:r w:rsidRPr="00F70A2B">
        <w:rPr>
          <w:lang w:val="en-GB"/>
        </w:rPr>
        <w:t xml:space="preserve"> by Hendrik Goltzius, the </w:t>
      </w:r>
      <w:r w:rsidRPr="00F70A2B">
        <w:rPr>
          <w:i/>
          <w:lang w:val="en-GB"/>
        </w:rPr>
        <w:t>Miracle of the loaves and fishes</w:t>
      </w:r>
      <w:r w:rsidRPr="00F70A2B">
        <w:rPr>
          <w:lang w:val="en-GB"/>
        </w:rPr>
        <w:t xml:space="preserve"> by Lambert Lombart, and </w:t>
      </w:r>
      <w:r w:rsidRPr="00F70A2B">
        <w:rPr>
          <w:i/>
          <w:lang w:val="en-GB"/>
        </w:rPr>
        <w:t>Venus and Adonis</w:t>
      </w:r>
      <w:r w:rsidRPr="00F70A2B">
        <w:rPr>
          <w:lang w:val="en-GB"/>
        </w:rPr>
        <w:t xml:space="preserve"> by Bartholomeus Spranger. Other paintings were included in Part II, 27 Jan 1954.</w:t>
      </w:r>
    </w:p>
  </w:footnote>
  <w:footnote w:id="90">
    <w:p w14:paraId="1F9CDAA4" w14:textId="3BD47EBE"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J. Byam Shaw and G. Knox, </w:t>
      </w:r>
      <w:r w:rsidRPr="00F70A2B">
        <w:rPr>
          <w:i/>
          <w:lang w:val="en-GB"/>
        </w:rPr>
        <w:t>The Robert Lehman Collection: vol. VI, Italian Eighteenth-Century Drawings</w:t>
      </w:r>
      <w:r w:rsidRPr="00F70A2B">
        <w:rPr>
          <w:lang w:val="en-GB"/>
        </w:rPr>
        <w:t>, New York/Princeton, 1987, p. 123.</w:t>
      </w:r>
    </w:p>
  </w:footnote>
  <w:footnote w:id="91">
    <w:p w14:paraId="62B38E3B" w14:textId="7D276C42" w:rsidR="0026429E" w:rsidRPr="00F70A2B" w:rsidRDefault="0026429E" w:rsidP="00F70A2B">
      <w:pPr>
        <w:jc w:val="both"/>
        <w:rPr>
          <w:sz w:val="20"/>
          <w:szCs w:val="20"/>
          <w:lang w:val="en-GB"/>
        </w:rPr>
      </w:pPr>
      <w:r w:rsidRPr="00F70A2B">
        <w:rPr>
          <w:rStyle w:val="Marquenotebasdepage"/>
          <w:sz w:val="20"/>
          <w:szCs w:val="20"/>
          <w:lang w:val="en-GB"/>
        </w:rPr>
        <w:footnoteRef/>
      </w:r>
      <w:r w:rsidRPr="00F70A2B">
        <w:rPr>
          <w:sz w:val="20"/>
          <w:szCs w:val="20"/>
          <w:lang w:val="en-GB"/>
        </w:rPr>
        <w:t xml:space="preserve"> José Gudiol, unpublished opinion, Barcelona, 10 April 1959, "Portrait of Sir Arthur Hopton," as by Murillo, 1643-45 (Cit. Burke, </w:t>
      </w:r>
      <w:r w:rsidRPr="00F70A2B">
        <w:rPr>
          <w:i/>
          <w:sz w:val="20"/>
          <w:szCs w:val="20"/>
          <w:lang w:val="en-GB"/>
        </w:rPr>
        <w:t>Research Report …</w:t>
      </w:r>
      <w:r w:rsidRPr="00F70A2B">
        <w:rPr>
          <w:sz w:val="20"/>
          <w:szCs w:val="20"/>
          <w:lang w:val="en-GB"/>
        </w:rPr>
        <w:t xml:space="preserve">, p. 3). </w:t>
      </w:r>
    </w:p>
  </w:footnote>
  <w:footnote w:id="92">
    <w:p w14:paraId="6C5D7945" w14:textId="539A2474"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 asumen maneras de retrato afín a la etiqueta de los Austrias. Esto es fácil de entender, por la hegemonía de España en Europa, y cuando Flandes fue parte medular del Imperio” (Díaz Padrón, “El retrato de Sir Arthur …”, p. 206). </w:t>
      </w:r>
    </w:p>
  </w:footnote>
  <w:footnote w:id="93">
    <w:p w14:paraId="52B409CE" w14:textId="576C9F9E" w:rsidR="0026429E" w:rsidRPr="00F70A2B" w:rsidRDefault="0026429E" w:rsidP="00F70A2B">
      <w:pPr>
        <w:pStyle w:val="Notedebasdepage"/>
        <w:jc w:val="both"/>
        <w:rPr>
          <w:lang w:val="en-GB"/>
        </w:rPr>
      </w:pPr>
      <w:r w:rsidRPr="00F70A2B">
        <w:rPr>
          <w:rStyle w:val="Marquenotebasdepage"/>
          <w:lang w:val="en-GB"/>
        </w:rPr>
        <w:footnoteRef/>
      </w:r>
      <w:r w:rsidRPr="00F70A2B">
        <w:rPr>
          <w:lang w:val="en-GB"/>
        </w:rPr>
        <w:t xml:space="preserve"> “pesaron más las vivencias del embajador que el estudio estilístico” (</w:t>
      </w:r>
      <w:r w:rsidRPr="00F70A2B">
        <w:rPr>
          <w:i/>
          <w:lang w:val="en-GB"/>
        </w:rPr>
        <w:t>Ibidem</w:t>
      </w:r>
      <w:r w:rsidRPr="00F70A2B">
        <w:rPr>
          <w:lang w:val="en-GB"/>
        </w:rPr>
        <w:t xml:space="preserve">, p. 209).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fr-FR" w:vendorID="64" w:dllVersion="131078" w:nlCheck="1" w:checkStyle="1"/>
  <w:activeWritingStyle w:appName="MSWord" w:lang="en-GB" w:vendorID="2" w:dllVersion="6" w:checkStyle="1"/>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DD"/>
    <w:rsid w:val="00001AF3"/>
    <w:rsid w:val="00014D12"/>
    <w:rsid w:val="0002177C"/>
    <w:rsid w:val="00021EB9"/>
    <w:rsid w:val="00036A87"/>
    <w:rsid w:val="00042F53"/>
    <w:rsid w:val="00043EE6"/>
    <w:rsid w:val="0004676A"/>
    <w:rsid w:val="00047BE5"/>
    <w:rsid w:val="0005317E"/>
    <w:rsid w:val="00062B15"/>
    <w:rsid w:val="00065B4D"/>
    <w:rsid w:val="00075146"/>
    <w:rsid w:val="000A2491"/>
    <w:rsid w:val="000B1DD1"/>
    <w:rsid w:val="000C05F0"/>
    <w:rsid w:val="000C294F"/>
    <w:rsid w:val="000E163A"/>
    <w:rsid w:val="000E2FE4"/>
    <w:rsid w:val="000E605F"/>
    <w:rsid w:val="000F27BB"/>
    <w:rsid w:val="000F3830"/>
    <w:rsid w:val="000F54B9"/>
    <w:rsid w:val="000F5899"/>
    <w:rsid w:val="000F6D3D"/>
    <w:rsid w:val="00103C59"/>
    <w:rsid w:val="001109CB"/>
    <w:rsid w:val="00111719"/>
    <w:rsid w:val="0011401F"/>
    <w:rsid w:val="00115AAF"/>
    <w:rsid w:val="001162DC"/>
    <w:rsid w:val="0011738E"/>
    <w:rsid w:val="001177BC"/>
    <w:rsid w:val="00123EC9"/>
    <w:rsid w:val="001325F1"/>
    <w:rsid w:val="001352BB"/>
    <w:rsid w:val="0014728D"/>
    <w:rsid w:val="001478AD"/>
    <w:rsid w:val="00151978"/>
    <w:rsid w:val="00154644"/>
    <w:rsid w:val="001574F3"/>
    <w:rsid w:val="001628DE"/>
    <w:rsid w:val="00163EAC"/>
    <w:rsid w:val="00170F55"/>
    <w:rsid w:val="00174309"/>
    <w:rsid w:val="00174DFB"/>
    <w:rsid w:val="00176176"/>
    <w:rsid w:val="001806CC"/>
    <w:rsid w:val="0018074B"/>
    <w:rsid w:val="001810C5"/>
    <w:rsid w:val="0018609C"/>
    <w:rsid w:val="001930EF"/>
    <w:rsid w:val="00196936"/>
    <w:rsid w:val="00197ADF"/>
    <w:rsid w:val="001A0B78"/>
    <w:rsid w:val="001A1108"/>
    <w:rsid w:val="001A5CE2"/>
    <w:rsid w:val="001A6A59"/>
    <w:rsid w:val="001B56FA"/>
    <w:rsid w:val="001B5B70"/>
    <w:rsid w:val="001B6B4C"/>
    <w:rsid w:val="001C107C"/>
    <w:rsid w:val="001C2B2A"/>
    <w:rsid w:val="001C6960"/>
    <w:rsid w:val="001C73DA"/>
    <w:rsid w:val="001D265C"/>
    <w:rsid w:val="001D4A71"/>
    <w:rsid w:val="001E3171"/>
    <w:rsid w:val="001E49CC"/>
    <w:rsid w:val="001F4D02"/>
    <w:rsid w:val="00203427"/>
    <w:rsid w:val="00215E9F"/>
    <w:rsid w:val="002256B3"/>
    <w:rsid w:val="00231F78"/>
    <w:rsid w:val="00254558"/>
    <w:rsid w:val="00256392"/>
    <w:rsid w:val="00260460"/>
    <w:rsid w:val="0026429E"/>
    <w:rsid w:val="00265A8B"/>
    <w:rsid w:val="002716FC"/>
    <w:rsid w:val="002850EA"/>
    <w:rsid w:val="002A65B0"/>
    <w:rsid w:val="002A6A25"/>
    <w:rsid w:val="002B0E15"/>
    <w:rsid w:val="002B43E1"/>
    <w:rsid w:val="002B7D0B"/>
    <w:rsid w:val="002C463A"/>
    <w:rsid w:val="002D486A"/>
    <w:rsid w:val="002E475F"/>
    <w:rsid w:val="002E737A"/>
    <w:rsid w:val="002F0A5F"/>
    <w:rsid w:val="002F0DBB"/>
    <w:rsid w:val="002F3478"/>
    <w:rsid w:val="002F59CC"/>
    <w:rsid w:val="00317DC5"/>
    <w:rsid w:val="00331022"/>
    <w:rsid w:val="00344B87"/>
    <w:rsid w:val="0034575D"/>
    <w:rsid w:val="00347815"/>
    <w:rsid w:val="00350EE8"/>
    <w:rsid w:val="003528F9"/>
    <w:rsid w:val="003574D9"/>
    <w:rsid w:val="00357619"/>
    <w:rsid w:val="00360B27"/>
    <w:rsid w:val="0036427E"/>
    <w:rsid w:val="00365D68"/>
    <w:rsid w:val="00366AF0"/>
    <w:rsid w:val="00375435"/>
    <w:rsid w:val="00386810"/>
    <w:rsid w:val="00387A70"/>
    <w:rsid w:val="003A6A69"/>
    <w:rsid w:val="003B08C9"/>
    <w:rsid w:val="003B389A"/>
    <w:rsid w:val="003B540D"/>
    <w:rsid w:val="003B7606"/>
    <w:rsid w:val="003C0368"/>
    <w:rsid w:val="003C2E7E"/>
    <w:rsid w:val="003C60C6"/>
    <w:rsid w:val="003D3C56"/>
    <w:rsid w:val="003E33FA"/>
    <w:rsid w:val="003E49F3"/>
    <w:rsid w:val="003E5003"/>
    <w:rsid w:val="0041215E"/>
    <w:rsid w:val="00413BA7"/>
    <w:rsid w:val="00421C76"/>
    <w:rsid w:val="0042789B"/>
    <w:rsid w:val="0043031C"/>
    <w:rsid w:val="00437193"/>
    <w:rsid w:val="00440B1F"/>
    <w:rsid w:val="004453B9"/>
    <w:rsid w:val="0045743E"/>
    <w:rsid w:val="00457A48"/>
    <w:rsid w:val="00471FC2"/>
    <w:rsid w:val="00477465"/>
    <w:rsid w:val="00491ACB"/>
    <w:rsid w:val="00494E74"/>
    <w:rsid w:val="00495332"/>
    <w:rsid w:val="004B2899"/>
    <w:rsid w:val="004C007A"/>
    <w:rsid w:val="004C129F"/>
    <w:rsid w:val="004C26D6"/>
    <w:rsid w:val="004E404B"/>
    <w:rsid w:val="004E61FC"/>
    <w:rsid w:val="004E7E80"/>
    <w:rsid w:val="004F0346"/>
    <w:rsid w:val="0050575D"/>
    <w:rsid w:val="0050731F"/>
    <w:rsid w:val="005124B3"/>
    <w:rsid w:val="0052235D"/>
    <w:rsid w:val="00526862"/>
    <w:rsid w:val="0053434D"/>
    <w:rsid w:val="00541703"/>
    <w:rsid w:val="005514F9"/>
    <w:rsid w:val="00551B62"/>
    <w:rsid w:val="00551FCE"/>
    <w:rsid w:val="00556DD8"/>
    <w:rsid w:val="00561CA3"/>
    <w:rsid w:val="0056352E"/>
    <w:rsid w:val="00565F10"/>
    <w:rsid w:val="00566E8E"/>
    <w:rsid w:val="00567071"/>
    <w:rsid w:val="005725D7"/>
    <w:rsid w:val="00573BC3"/>
    <w:rsid w:val="00576455"/>
    <w:rsid w:val="00594381"/>
    <w:rsid w:val="005A1334"/>
    <w:rsid w:val="005A4868"/>
    <w:rsid w:val="005A7990"/>
    <w:rsid w:val="005B66BD"/>
    <w:rsid w:val="005C17FF"/>
    <w:rsid w:val="005C3863"/>
    <w:rsid w:val="005C4181"/>
    <w:rsid w:val="005C61C0"/>
    <w:rsid w:val="005D0658"/>
    <w:rsid w:val="005D4BEA"/>
    <w:rsid w:val="005D54B5"/>
    <w:rsid w:val="005E0AFB"/>
    <w:rsid w:val="005E3DA9"/>
    <w:rsid w:val="005E48E0"/>
    <w:rsid w:val="005F5686"/>
    <w:rsid w:val="005F7693"/>
    <w:rsid w:val="00600C61"/>
    <w:rsid w:val="00610BBC"/>
    <w:rsid w:val="006119FF"/>
    <w:rsid w:val="00623048"/>
    <w:rsid w:val="00627D22"/>
    <w:rsid w:val="00642932"/>
    <w:rsid w:val="00646CA5"/>
    <w:rsid w:val="00655678"/>
    <w:rsid w:val="00656540"/>
    <w:rsid w:val="00661178"/>
    <w:rsid w:val="006622ED"/>
    <w:rsid w:val="00665545"/>
    <w:rsid w:val="00675553"/>
    <w:rsid w:val="006774B3"/>
    <w:rsid w:val="006775AA"/>
    <w:rsid w:val="00683344"/>
    <w:rsid w:val="00693C11"/>
    <w:rsid w:val="00694151"/>
    <w:rsid w:val="00696878"/>
    <w:rsid w:val="00696F58"/>
    <w:rsid w:val="00697B6A"/>
    <w:rsid w:val="006A0A43"/>
    <w:rsid w:val="006A51D8"/>
    <w:rsid w:val="006B3129"/>
    <w:rsid w:val="006B485E"/>
    <w:rsid w:val="006B6761"/>
    <w:rsid w:val="006B79D0"/>
    <w:rsid w:val="006C0491"/>
    <w:rsid w:val="006C18CA"/>
    <w:rsid w:val="006C49C0"/>
    <w:rsid w:val="006D32B5"/>
    <w:rsid w:val="006D3EE5"/>
    <w:rsid w:val="006E6394"/>
    <w:rsid w:val="006F3FF8"/>
    <w:rsid w:val="007021D9"/>
    <w:rsid w:val="00704CAC"/>
    <w:rsid w:val="00716149"/>
    <w:rsid w:val="00717EFB"/>
    <w:rsid w:val="00736C4C"/>
    <w:rsid w:val="00741249"/>
    <w:rsid w:val="00745CF4"/>
    <w:rsid w:val="007672BF"/>
    <w:rsid w:val="007744D7"/>
    <w:rsid w:val="00781A86"/>
    <w:rsid w:val="00781D06"/>
    <w:rsid w:val="00782B2E"/>
    <w:rsid w:val="00785766"/>
    <w:rsid w:val="007859EB"/>
    <w:rsid w:val="007A2969"/>
    <w:rsid w:val="007A443E"/>
    <w:rsid w:val="007A7DFD"/>
    <w:rsid w:val="007B0A83"/>
    <w:rsid w:val="007C0191"/>
    <w:rsid w:val="007C2A4C"/>
    <w:rsid w:val="007C736F"/>
    <w:rsid w:val="007C764A"/>
    <w:rsid w:val="007D0E9C"/>
    <w:rsid w:val="007D33D6"/>
    <w:rsid w:val="007D682C"/>
    <w:rsid w:val="007E5A94"/>
    <w:rsid w:val="007F3E0A"/>
    <w:rsid w:val="007F701B"/>
    <w:rsid w:val="008058E1"/>
    <w:rsid w:val="008238C0"/>
    <w:rsid w:val="00824765"/>
    <w:rsid w:val="00825B5D"/>
    <w:rsid w:val="00825D89"/>
    <w:rsid w:val="0082657B"/>
    <w:rsid w:val="008265D0"/>
    <w:rsid w:val="008401F2"/>
    <w:rsid w:val="008442B5"/>
    <w:rsid w:val="00851578"/>
    <w:rsid w:val="008579DE"/>
    <w:rsid w:val="008632E6"/>
    <w:rsid w:val="00872E01"/>
    <w:rsid w:val="008745CF"/>
    <w:rsid w:val="008753BA"/>
    <w:rsid w:val="00882E8B"/>
    <w:rsid w:val="00883EFC"/>
    <w:rsid w:val="00887064"/>
    <w:rsid w:val="00887746"/>
    <w:rsid w:val="0089558F"/>
    <w:rsid w:val="00897956"/>
    <w:rsid w:val="008B6134"/>
    <w:rsid w:val="008C088C"/>
    <w:rsid w:val="008D657B"/>
    <w:rsid w:val="008E1299"/>
    <w:rsid w:val="008E43A2"/>
    <w:rsid w:val="008E478D"/>
    <w:rsid w:val="009034F3"/>
    <w:rsid w:val="00903AFD"/>
    <w:rsid w:val="00904A69"/>
    <w:rsid w:val="009141E7"/>
    <w:rsid w:val="00914647"/>
    <w:rsid w:val="0091580E"/>
    <w:rsid w:val="00920004"/>
    <w:rsid w:val="009223CF"/>
    <w:rsid w:val="00924365"/>
    <w:rsid w:val="00930EAD"/>
    <w:rsid w:val="00935E89"/>
    <w:rsid w:val="0094131F"/>
    <w:rsid w:val="00951C57"/>
    <w:rsid w:val="00952913"/>
    <w:rsid w:val="00960197"/>
    <w:rsid w:val="009623A5"/>
    <w:rsid w:val="009657E6"/>
    <w:rsid w:val="00971645"/>
    <w:rsid w:val="009771E4"/>
    <w:rsid w:val="00977F25"/>
    <w:rsid w:val="00977F92"/>
    <w:rsid w:val="00993C42"/>
    <w:rsid w:val="009A0C3D"/>
    <w:rsid w:val="009A167E"/>
    <w:rsid w:val="009A1A5D"/>
    <w:rsid w:val="009A3430"/>
    <w:rsid w:val="009B7C2C"/>
    <w:rsid w:val="009C6B09"/>
    <w:rsid w:val="009D013C"/>
    <w:rsid w:val="009D1792"/>
    <w:rsid w:val="009D7AA9"/>
    <w:rsid w:val="009E1BCC"/>
    <w:rsid w:val="009E68E5"/>
    <w:rsid w:val="00A0070D"/>
    <w:rsid w:val="00A038AB"/>
    <w:rsid w:val="00A12333"/>
    <w:rsid w:val="00A131C9"/>
    <w:rsid w:val="00A132D8"/>
    <w:rsid w:val="00A17CAE"/>
    <w:rsid w:val="00A234BE"/>
    <w:rsid w:val="00A23CD4"/>
    <w:rsid w:val="00A2593E"/>
    <w:rsid w:val="00A33836"/>
    <w:rsid w:val="00A36A06"/>
    <w:rsid w:val="00A376E0"/>
    <w:rsid w:val="00A403A0"/>
    <w:rsid w:val="00A4379A"/>
    <w:rsid w:val="00A5400D"/>
    <w:rsid w:val="00A57EB9"/>
    <w:rsid w:val="00A6771B"/>
    <w:rsid w:val="00A71EC5"/>
    <w:rsid w:val="00A7747A"/>
    <w:rsid w:val="00A816EF"/>
    <w:rsid w:val="00A845E2"/>
    <w:rsid w:val="00A8508C"/>
    <w:rsid w:val="00A93477"/>
    <w:rsid w:val="00A936F7"/>
    <w:rsid w:val="00A93F59"/>
    <w:rsid w:val="00A95C75"/>
    <w:rsid w:val="00A96177"/>
    <w:rsid w:val="00A9715D"/>
    <w:rsid w:val="00AB1F78"/>
    <w:rsid w:val="00AB70A9"/>
    <w:rsid w:val="00AC0C84"/>
    <w:rsid w:val="00AD1FD7"/>
    <w:rsid w:val="00AD5AEE"/>
    <w:rsid w:val="00AE0B7F"/>
    <w:rsid w:val="00AF2206"/>
    <w:rsid w:val="00AF64ED"/>
    <w:rsid w:val="00B01399"/>
    <w:rsid w:val="00B02A31"/>
    <w:rsid w:val="00B02FCA"/>
    <w:rsid w:val="00B07E82"/>
    <w:rsid w:val="00B11480"/>
    <w:rsid w:val="00B1563F"/>
    <w:rsid w:val="00B218AF"/>
    <w:rsid w:val="00B231DD"/>
    <w:rsid w:val="00B26900"/>
    <w:rsid w:val="00B27196"/>
    <w:rsid w:val="00B32ED6"/>
    <w:rsid w:val="00B36900"/>
    <w:rsid w:val="00B470DA"/>
    <w:rsid w:val="00B51654"/>
    <w:rsid w:val="00B51A15"/>
    <w:rsid w:val="00B54789"/>
    <w:rsid w:val="00B55314"/>
    <w:rsid w:val="00B55DE9"/>
    <w:rsid w:val="00B6627A"/>
    <w:rsid w:val="00B72E65"/>
    <w:rsid w:val="00B735F2"/>
    <w:rsid w:val="00B74A09"/>
    <w:rsid w:val="00B76178"/>
    <w:rsid w:val="00BA30F4"/>
    <w:rsid w:val="00BB1DD0"/>
    <w:rsid w:val="00BB38B7"/>
    <w:rsid w:val="00BB7744"/>
    <w:rsid w:val="00BC14C5"/>
    <w:rsid w:val="00BC5941"/>
    <w:rsid w:val="00BD5626"/>
    <w:rsid w:val="00BE0459"/>
    <w:rsid w:val="00BE0C29"/>
    <w:rsid w:val="00BE1655"/>
    <w:rsid w:val="00BE230D"/>
    <w:rsid w:val="00BE3F4C"/>
    <w:rsid w:val="00BE3FFA"/>
    <w:rsid w:val="00BF0FB1"/>
    <w:rsid w:val="00BF2F07"/>
    <w:rsid w:val="00C02436"/>
    <w:rsid w:val="00C11266"/>
    <w:rsid w:val="00C146E6"/>
    <w:rsid w:val="00C179E8"/>
    <w:rsid w:val="00C23B94"/>
    <w:rsid w:val="00C24ACE"/>
    <w:rsid w:val="00C26C2F"/>
    <w:rsid w:val="00C30664"/>
    <w:rsid w:val="00C3546E"/>
    <w:rsid w:val="00C362F8"/>
    <w:rsid w:val="00C417C8"/>
    <w:rsid w:val="00C4358C"/>
    <w:rsid w:val="00C4506C"/>
    <w:rsid w:val="00C45FB5"/>
    <w:rsid w:val="00C47EA6"/>
    <w:rsid w:val="00C548AC"/>
    <w:rsid w:val="00C61CDC"/>
    <w:rsid w:val="00C75153"/>
    <w:rsid w:val="00C758B2"/>
    <w:rsid w:val="00C7616A"/>
    <w:rsid w:val="00C82AC4"/>
    <w:rsid w:val="00C8696C"/>
    <w:rsid w:val="00C957DA"/>
    <w:rsid w:val="00C95CD3"/>
    <w:rsid w:val="00C97081"/>
    <w:rsid w:val="00CA7BF4"/>
    <w:rsid w:val="00CB6498"/>
    <w:rsid w:val="00CC32EC"/>
    <w:rsid w:val="00CD4290"/>
    <w:rsid w:val="00CE6ECF"/>
    <w:rsid w:val="00CF2E2A"/>
    <w:rsid w:val="00D10F44"/>
    <w:rsid w:val="00D14A91"/>
    <w:rsid w:val="00D14B5A"/>
    <w:rsid w:val="00D5196F"/>
    <w:rsid w:val="00D52407"/>
    <w:rsid w:val="00D53AB2"/>
    <w:rsid w:val="00D5462B"/>
    <w:rsid w:val="00D6333B"/>
    <w:rsid w:val="00D634B2"/>
    <w:rsid w:val="00D64907"/>
    <w:rsid w:val="00D65588"/>
    <w:rsid w:val="00D65E4B"/>
    <w:rsid w:val="00D67CF0"/>
    <w:rsid w:val="00D711D8"/>
    <w:rsid w:val="00D833B2"/>
    <w:rsid w:val="00D85769"/>
    <w:rsid w:val="00D940AB"/>
    <w:rsid w:val="00DA339B"/>
    <w:rsid w:val="00DA48C8"/>
    <w:rsid w:val="00DA5A24"/>
    <w:rsid w:val="00DA6B3D"/>
    <w:rsid w:val="00DB27FA"/>
    <w:rsid w:val="00DC0B72"/>
    <w:rsid w:val="00DD487C"/>
    <w:rsid w:val="00DD67E9"/>
    <w:rsid w:val="00DD6B96"/>
    <w:rsid w:val="00DF27BA"/>
    <w:rsid w:val="00DF2CC5"/>
    <w:rsid w:val="00E02B15"/>
    <w:rsid w:val="00E0789F"/>
    <w:rsid w:val="00E102D9"/>
    <w:rsid w:val="00E10C07"/>
    <w:rsid w:val="00E14288"/>
    <w:rsid w:val="00E1500F"/>
    <w:rsid w:val="00E21FDC"/>
    <w:rsid w:val="00E22641"/>
    <w:rsid w:val="00E35964"/>
    <w:rsid w:val="00E420F2"/>
    <w:rsid w:val="00E462B9"/>
    <w:rsid w:val="00E50A0B"/>
    <w:rsid w:val="00E51B61"/>
    <w:rsid w:val="00E540F1"/>
    <w:rsid w:val="00E544C5"/>
    <w:rsid w:val="00E601C5"/>
    <w:rsid w:val="00E653D0"/>
    <w:rsid w:val="00E67F0D"/>
    <w:rsid w:val="00E726D0"/>
    <w:rsid w:val="00E807CD"/>
    <w:rsid w:val="00EA352E"/>
    <w:rsid w:val="00EA69A7"/>
    <w:rsid w:val="00EA7EF3"/>
    <w:rsid w:val="00EB1EFC"/>
    <w:rsid w:val="00EB2E01"/>
    <w:rsid w:val="00EB6CC8"/>
    <w:rsid w:val="00ED1A18"/>
    <w:rsid w:val="00EE02B7"/>
    <w:rsid w:val="00EE0358"/>
    <w:rsid w:val="00EE3495"/>
    <w:rsid w:val="00EE3E0B"/>
    <w:rsid w:val="00EE3EA7"/>
    <w:rsid w:val="00EF2CA3"/>
    <w:rsid w:val="00EF3C52"/>
    <w:rsid w:val="00EF7832"/>
    <w:rsid w:val="00F016EC"/>
    <w:rsid w:val="00F02111"/>
    <w:rsid w:val="00F048E4"/>
    <w:rsid w:val="00F0546B"/>
    <w:rsid w:val="00F05CDD"/>
    <w:rsid w:val="00F07C0F"/>
    <w:rsid w:val="00F11449"/>
    <w:rsid w:val="00F12D8A"/>
    <w:rsid w:val="00F131F8"/>
    <w:rsid w:val="00F13ECE"/>
    <w:rsid w:val="00F15C93"/>
    <w:rsid w:val="00F22705"/>
    <w:rsid w:val="00F24066"/>
    <w:rsid w:val="00F24FA3"/>
    <w:rsid w:val="00F26B1F"/>
    <w:rsid w:val="00F326C2"/>
    <w:rsid w:val="00F46FF6"/>
    <w:rsid w:val="00F50157"/>
    <w:rsid w:val="00F516EF"/>
    <w:rsid w:val="00F55D44"/>
    <w:rsid w:val="00F57E67"/>
    <w:rsid w:val="00F70A2B"/>
    <w:rsid w:val="00F7112C"/>
    <w:rsid w:val="00F75D75"/>
    <w:rsid w:val="00F81C3D"/>
    <w:rsid w:val="00F85332"/>
    <w:rsid w:val="00F86461"/>
    <w:rsid w:val="00F917CB"/>
    <w:rsid w:val="00F91CA3"/>
    <w:rsid w:val="00F96D1E"/>
    <w:rsid w:val="00FA3C24"/>
    <w:rsid w:val="00FB0895"/>
    <w:rsid w:val="00FB152B"/>
    <w:rsid w:val="00FB2B5F"/>
    <w:rsid w:val="00FB46C4"/>
    <w:rsid w:val="00FB7A0E"/>
    <w:rsid w:val="00FC4367"/>
    <w:rsid w:val="00FF198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BE2D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03C59"/>
    <w:rPr>
      <w:sz w:val="20"/>
      <w:szCs w:val="20"/>
    </w:rPr>
  </w:style>
  <w:style w:type="character" w:customStyle="1" w:styleId="NotedebasdepageCar">
    <w:name w:val="Note de bas de page Car"/>
    <w:basedOn w:val="Policepardfaut"/>
    <w:link w:val="Notedebasdepage"/>
    <w:uiPriority w:val="99"/>
    <w:rsid w:val="00103C59"/>
    <w:rPr>
      <w:sz w:val="20"/>
      <w:szCs w:val="20"/>
    </w:rPr>
  </w:style>
  <w:style w:type="character" w:styleId="Marquenotebasdepage">
    <w:name w:val="footnote reference"/>
    <w:basedOn w:val="Policepardfaut"/>
    <w:uiPriority w:val="99"/>
    <w:unhideWhenUsed/>
    <w:rsid w:val="00103C59"/>
    <w:rPr>
      <w:vertAlign w:val="superscript"/>
    </w:rPr>
  </w:style>
  <w:style w:type="character" w:customStyle="1" w:styleId="markedcontent">
    <w:name w:val="markedcontent"/>
    <w:basedOn w:val="Policepardfaut"/>
    <w:rsid w:val="00E02B15"/>
  </w:style>
  <w:style w:type="character" w:styleId="Lienhypertexte">
    <w:name w:val="Hyperlink"/>
    <w:basedOn w:val="Policepardfaut"/>
    <w:uiPriority w:val="99"/>
    <w:unhideWhenUsed/>
    <w:rsid w:val="0056352E"/>
    <w:rPr>
      <w:color w:val="0000FF" w:themeColor="hyperlink"/>
      <w:u w:val="single"/>
    </w:rPr>
  </w:style>
  <w:style w:type="paragraph" w:styleId="Pieddepage">
    <w:name w:val="footer"/>
    <w:basedOn w:val="Normal"/>
    <w:link w:val="PieddepageCar"/>
    <w:uiPriority w:val="99"/>
    <w:unhideWhenUsed/>
    <w:rsid w:val="00F7112C"/>
    <w:pPr>
      <w:tabs>
        <w:tab w:val="center" w:pos="4536"/>
        <w:tab w:val="right" w:pos="9072"/>
      </w:tabs>
    </w:pPr>
  </w:style>
  <w:style w:type="character" w:customStyle="1" w:styleId="PieddepageCar">
    <w:name w:val="Pied de page Car"/>
    <w:basedOn w:val="Policepardfaut"/>
    <w:link w:val="Pieddepage"/>
    <w:uiPriority w:val="99"/>
    <w:rsid w:val="00F7112C"/>
  </w:style>
  <w:style w:type="character" w:styleId="Numrodepage">
    <w:name w:val="page number"/>
    <w:basedOn w:val="Policepardfaut"/>
    <w:uiPriority w:val="99"/>
    <w:semiHidden/>
    <w:unhideWhenUsed/>
    <w:rsid w:val="00F7112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03C59"/>
    <w:rPr>
      <w:sz w:val="20"/>
      <w:szCs w:val="20"/>
    </w:rPr>
  </w:style>
  <w:style w:type="character" w:customStyle="1" w:styleId="NotedebasdepageCar">
    <w:name w:val="Note de bas de page Car"/>
    <w:basedOn w:val="Policepardfaut"/>
    <w:link w:val="Notedebasdepage"/>
    <w:uiPriority w:val="99"/>
    <w:rsid w:val="00103C59"/>
    <w:rPr>
      <w:sz w:val="20"/>
      <w:szCs w:val="20"/>
    </w:rPr>
  </w:style>
  <w:style w:type="character" w:styleId="Marquenotebasdepage">
    <w:name w:val="footnote reference"/>
    <w:basedOn w:val="Policepardfaut"/>
    <w:uiPriority w:val="99"/>
    <w:unhideWhenUsed/>
    <w:rsid w:val="00103C59"/>
    <w:rPr>
      <w:vertAlign w:val="superscript"/>
    </w:rPr>
  </w:style>
  <w:style w:type="character" w:customStyle="1" w:styleId="markedcontent">
    <w:name w:val="markedcontent"/>
    <w:basedOn w:val="Policepardfaut"/>
    <w:rsid w:val="00E02B15"/>
  </w:style>
  <w:style w:type="character" w:styleId="Lienhypertexte">
    <w:name w:val="Hyperlink"/>
    <w:basedOn w:val="Policepardfaut"/>
    <w:uiPriority w:val="99"/>
    <w:unhideWhenUsed/>
    <w:rsid w:val="0056352E"/>
    <w:rPr>
      <w:color w:val="0000FF" w:themeColor="hyperlink"/>
      <w:u w:val="single"/>
    </w:rPr>
  </w:style>
  <w:style w:type="paragraph" w:styleId="Pieddepage">
    <w:name w:val="footer"/>
    <w:basedOn w:val="Normal"/>
    <w:link w:val="PieddepageCar"/>
    <w:uiPriority w:val="99"/>
    <w:unhideWhenUsed/>
    <w:rsid w:val="00F7112C"/>
    <w:pPr>
      <w:tabs>
        <w:tab w:val="center" w:pos="4536"/>
        <w:tab w:val="right" w:pos="9072"/>
      </w:tabs>
    </w:pPr>
  </w:style>
  <w:style w:type="character" w:customStyle="1" w:styleId="PieddepageCar">
    <w:name w:val="Pied de page Car"/>
    <w:basedOn w:val="Policepardfaut"/>
    <w:link w:val="Pieddepage"/>
    <w:uiPriority w:val="99"/>
    <w:rsid w:val="00F7112C"/>
  </w:style>
  <w:style w:type="character" w:styleId="Numrodepage">
    <w:name w:val="page number"/>
    <w:basedOn w:val="Policepardfaut"/>
    <w:uiPriority w:val="99"/>
    <w:semiHidden/>
    <w:unhideWhenUsed/>
    <w:rsid w:val="00F71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970305">
      <w:bodyDiv w:val="1"/>
      <w:marLeft w:val="0"/>
      <w:marRight w:val="0"/>
      <w:marTop w:val="0"/>
      <w:marBottom w:val="0"/>
      <w:divBdr>
        <w:top w:val="none" w:sz="0" w:space="0" w:color="auto"/>
        <w:left w:val="none" w:sz="0" w:space="0" w:color="auto"/>
        <w:bottom w:val="none" w:sz="0" w:space="0" w:color="auto"/>
        <w:right w:val="none" w:sz="0" w:space="0" w:color="auto"/>
      </w:divBdr>
      <w:divsChild>
        <w:div w:id="1196581983">
          <w:marLeft w:val="0"/>
          <w:marRight w:val="0"/>
          <w:marTop w:val="0"/>
          <w:marBottom w:val="0"/>
          <w:divBdr>
            <w:top w:val="none" w:sz="0" w:space="0" w:color="auto"/>
            <w:left w:val="none" w:sz="0" w:space="0" w:color="auto"/>
            <w:bottom w:val="none" w:sz="0" w:space="0" w:color="auto"/>
            <w:right w:val="none" w:sz="0" w:space="0" w:color="auto"/>
          </w:divBdr>
        </w:div>
      </w:divsChild>
    </w:div>
    <w:div w:id="1490713170">
      <w:bodyDiv w:val="1"/>
      <w:marLeft w:val="0"/>
      <w:marRight w:val="0"/>
      <w:marTop w:val="0"/>
      <w:marBottom w:val="0"/>
      <w:divBdr>
        <w:top w:val="none" w:sz="0" w:space="0" w:color="auto"/>
        <w:left w:val="none" w:sz="0" w:space="0" w:color="auto"/>
        <w:bottom w:val="none" w:sz="0" w:space="0" w:color="auto"/>
        <w:right w:val="none" w:sz="0" w:space="0" w:color="auto"/>
      </w:divBdr>
      <w:divsChild>
        <w:div w:id="85264598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s://quod.lib.umich.edu/e/eebo/A86554.0001.001?rgn=main;view=fulltex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2755</TotalTime>
  <Pages>15</Pages>
  <Words>4077</Words>
  <Characters>22428</Characters>
  <Application>Microsoft Macintosh Word</Application>
  <DocSecurity>0</DocSecurity>
  <Lines>186</Lines>
  <Paragraphs>52</Paragraphs>
  <ScaleCrop>false</ScaleCrop>
  <Company/>
  <LinksUpToDate>false</LinksUpToDate>
  <CharactersWithSpaces>26453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220</cp:revision>
  <dcterms:created xsi:type="dcterms:W3CDTF">2023-08-21T19:22:00Z</dcterms:created>
  <dcterms:modified xsi:type="dcterms:W3CDTF">2023-09-19T22:10:00Z</dcterms:modified>
</cp:coreProperties>
</file>