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78845" w14:textId="7BCC3C22" w:rsidR="00BB21BA" w:rsidRPr="00BB21BA" w:rsidRDefault="007C2188" w:rsidP="00BB21BA">
      <w:pPr>
        <w:spacing w:line="276" w:lineRule="auto"/>
        <w:jc w:val="both"/>
        <w:rPr>
          <w:rFonts w:ascii="Times New Roman" w:hAnsi="Times New Roman" w:cs="Times New Roman"/>
          <w:lang w:val="es-ES"/>
        </w:rPr>
      </w:pPr>
      <w:r>
        <w:rPr>
          <w:rFonts w:ascii="Times New Roman" w:hAnsi="Times New Roman" w:cs="Times New Roman"/>
          <w:i/>
        </w:rPr>
        <w:t>Pedro Machuca en Italia y en España. Su presencia y huella en la pintura granadina del Quinientos</w:t>
      </w:r>
      <w:r w:rsidR="003147BF" w:rsidRPr="003147BF">
        <w:rPr>
          <w:rFonts w:ascii="Times New Roman" w:hAnsi="Times New Roman" w:cs="Times New Roman"/>
        </w:rPr>
        <w:t xml:space="preserve">, </w:t>
      </w:r>
      <w:r>
        <w:rPr>
          <w:rFonts w:ascii="Times New Roman" w:hAnsi="Times New Roman" w:cs="Times New Roman"/>
        </w:rPr>
        <w:t>Liliana Campos Pallarés</w:t>
      </w:r>
      <w:r w:rsidR="00E65CD7">
        <w:rPr>
          <w:rFonts w:ascii="Times New Roman" w:hAnsi="Times New Roman" w:cs="Times New Roman"/>
        </w:rPr>
        <w:t xml:space="preserve">, </w:t>
      </w:r>
      <w:r>
        <w:rPr>
          <w:rFonts w:ascii="Times New Roman" w:hAnsi="Times New Roman" w:cs="Times New Roman"/>
        </w:rPr>
        <w:t>Jaén</w:t>
      </w:r>
      <w:r w:rsidR="00E65CD7">
        <w:rPr>
          <w:rFonts w:ascii="Times New Roman" w:hAnsi="Times New Roman" w:cs="Times New Roman"/>
        </w:rPr>
        <w:t xml:space="preserve">, </w:t>
      </w:r>
      <w:r w:rsidR="000F3CF2">
        <w:rPr>
          <w:rFonts w:ascii="Times New Roman" w:hAnsi="Times New Roman" w:cs="Times New Roman"/>
        </w:rPr>
        <w:t>Editor</w:t>
      </w:r>
      <w:r w:rsidR="00EA7A4C">
        <w:rPr>
          <w:rFonts w:ascii="Times New Roman" w:hAnsi="Times New Roman" w:cs="Times New Roman"/>
        </w:rPr>
        <w:t xml:space="preserve">ial Universidad de </w:t>
      </w:r>
      <w:r>
        <w:rPr>
          <w:rFonts w:ascii="Times New Roman" w:hAnsi="Times New Roman" w:cs="Times New Roman"/>
        </w:rPr>
        <w:t>Jaén, 2021</w:t>
      </w:r>
      <w:r w:rsidR="00BB21BA">
        <w:rPr>
          <w:rFonts w:ascii="Times New Roman" w:hAnsi="Times New Roman" w:cs="Times New Roman"/>
        </w:rPr>
        <w:t xml:space="preserve">, 464 p. (ISBN </w:t>
      </w:r>
      <w:r w:rsidR="00BB21BA" w:rsidRPr="00BB21BA">
        <w:rPr>
          <w:rFonts w:ascii="Times New Roman" w:hAnsi="Times New Roman" w:cs="Times New Roman"/>
          <w:lang w:val="es-ES"/>
        </w:rPr>
        <w:t>978-84-9159-430-7</w:t>
      </w:r>
      <w:r w:rsidR="00BB21BA">
        <w:rPr>
          <w:rFonts w:ascii="Times New Roman" w:hAnsi="Times New Roman" w:cs="Times New Roman"/>
          <w:lang w:val="es-ES"/>
        </w:rPr>
        <w:t>).</w:t>
      </w:r>
    </w:p>
    <w:p w14:paraId="1EAB26F9" w14:textId="77777777" w:rsidR="00E65CD7" w:rsidRDefault="00E65CD7" w:rsidP="00A35879">
      <w:pPr>
        <w:spacing w:line="276" w:lineRule="auto"/>
        <w:jc w:val="both"/>
        <w:rPr>
          <w:rFonts w:ascii="Times New Roman" w:hAnsi="Times New Roman" w:cs="Times New Roman"/>
        </w:rPr>
      </w:pPr>
    </w:p>
    <w:p w14:paraId="15F11900" w14:textId="33BF07A7" w:rsidR="00DE599A" w:rsidRDefault="00DE599A" w:rsidP="00A35879">
      <w:pPr>
        <w:spacing w:line="276" w:lineRule="auto"/>
        <w:jc w:val="both"/>
        <w:rPr>
          <w:rFonts w:ascii="Times New Roman" w:hAnsi="Times New Roman" w:cs="Times New Roman"/>
        </w:rPr>
      </w:pPr>
      <w:r>
        <w:rPr>
          <w:rFonts w:ascii="Times New Roman" w:hAnsi="Times New Roman" w:cs="Times New Roman"/>
        </w:rPr>
        <w:t xml:space="preserve">Por extraño que pueda parecer, </w:t>
      </w:r>
      <w:r w:rsidR="00573DDD">
        <w:rPr>
          <w:rFonts w:ascii="Times New Roman" w:hAnsi="Times New Roman" w:cs="Times New Roman"/>
        </w:rPr>
        <w:t>el</w:t>
      </w:r>
      <w:r>
        <w:rPr>
          <w:rFonts w:ascii="Times New Roman" w:hAnsi="Times New Roman" w:cs="Times New Roman"/>
        </w:rPr>
        <w:t xml:space="preserve"> libro</w:t>
      </w:r>
      <w:r w:rsidR="00573DDD">
        <w:rPr>
          <w:rFonts w:ascii="Times New Roman" w:hAnsi="Times New Roman" w:cs="Times New Roman"/>
        </w:rPr>
        <w:t xml:space="preserve"> de Liliana Campos Pallarés</w:t>
      </w:r>
      <w:r>
        <w:rPr>
          <w:rFonts w:ascii="Times New Roman" w:hAnsi="Times New Roman" w:cs="Times New Roman"/>
        </w:rPr>
        <w:t xml:space="preserve"> es la primera monografía sobre Pedro Machuca, </w:t>
      </w:r>
      <w:r w:rsidR="00573DDD">
        <w:rPr>
          <w:rFonts w:ascii="Times New Roman" w:hAnsi="Times New Roman" w:cs="Times New Roman"/>
        </w:rPr>
        <w:t xml:space="preserve">algo que constituye, </w:t>
      </w:r>
      <w:r>
        <w:rPr>
          <w:rFonts w:ascii="Times New Roman" w:hAnsi="Times New Roman" w:cs="Times New Roman"/>
        </w:rPr>
        <w:t xml:space="preserve">como bien indica la autora </w:t>
      </w:r>
      <w:r w:rsidR="00573DDD">
        <w:rPr>
          <w:rFonts w:ascii="Times New Roman" w:hAnsi="Times New Roman" w:cs="Times New Roman"/>
        </w:rPr>
        <w:t>(</w:t>
      </w:r>
      <w:r>
        <w:rPr>
          <w:rFonts w:ascii="Times New Roman" w:hAnsi="Times New Roman" w:cs="Times New Roman"/>
        </w:rPr>
        <w:t>p. 279)</w:t>
      </w:r>
      <w:r w:rsidR="00573DDD">
        <w:rPr>
          <w:rFonts w:ascii="Times New Roman" w:hAnsi="Times New Roman" w:cs="Times New Roman"/>
        </w:rPr>
        <w:t>,</w:t>
      </w:r>
      <w:r>
        <w:rPr>
          <w:rFonts w:ascii="Times New Roman" w:hAnsi="Times New Roman" w:cs="Times New Roman"/>
        </w:rPr>
        <w:t xml:space="preserve"> un hecho “verdaderamente sorprendente, teniendo en cuenta que formó parte de los talleres más destacados del Cinquecento italiano”</w:t>
      </w:r>
      <w:r w:rsidR="00573DDD">
        <w:rPr>
          <w:rFonts w:ascii="Times New Roman" w:hAnsi="Times New Roman" w:cs="Times New Roman"/>
        </w:rPr>
        <w:t xml:space="preserve"> y</w:t>
      </w:r>
      <w:r>
        <w:rPr>
          <w:rFonts w:ascii="Times New Roman" w:hAnsi="Times New Roman" w:cs="Times New Roman"/>
        </w:rPr>
        <w:t xml:space="preserve"> que </w:t>
      </w:r>
      <w:r w:rsidR="00573DDD">
        <w:rPr>
          <w:rFonts w:ascii="Times New Roman" w:hAnsi="Times New Roman" w:cs="Times New Roman"/>
        </w:rPr>
        <w:t xml:space="preserve">debe </w:t>
      </w:r>
      <w:r>
        <w:rPr>
          <w:rFonts w:ascii="Times New Roman" w:hAnsi="Times New Roman" w:cs="Times New Roman"/>
        </w:rPr>
        <w:t>hace</w:t>
      </w:r>
      <w:r w:rsidR="00573DDD">
        <w:rPr>
          <w:rFonts w:ascii="Times New Roman" w:hAnsi="Times New Roman" w:cs="Times New Roman"/>
        </w:rPr>
        <w:t>r</w:t>
      </w:r>
      <w:r>
        <w:rPr>
          <w:rFonts w:ascii="Times New Roman" w:hAnsi="Times New Roman" w:cs="Times New Roman"/>
        </w:rPr>
        <w:t xml:space="preserve"> reflexionar </w:t>
      </w:r>
      <w:r w:rsidR="00573DDD">
        <w:rPr>
          <w:rFonts w:ascii="Times New Roman" w:hAnsi="Times New Roman" w:cs="Times New Roman"/>
        </w:rPr>
        <w:t>por una parte acerca de</w:t>
      </w:r>
      <w:r>
        <w:rPr>
          <w:rFonts w:ascii="Times New Roman" w:hAnsi="Times New Roman" w:cs="Times New Roman"/>
        </w:rPr>
        <w:t xml:space="preserve"> la </w:t>
      </w:r>
      <w:r w:rsidR="00573DDD">
        <w:rPr>
          <w:rFonts w:ascii="Times New Roman" w:hAnsi="Times New Roman" w:cs="Times New Roman"/>
        </w:rPr>
        <w:t>situación</w:t>
      </w:r>
      <w:r>
        <w:rPr>
          <w:rFonts w:ascii="Times New Roman" w:hAnsi="Times New Roman" w:cs="Times New Roman"/>
        </w:rPr>
        <w:t xml:space="preserve"> de los estudios en Historia del arte en nuestro país en las últimas décadas y </w:t>
      </w:r>
      <w:r w:rsidR="00573DDD">
        <w:rPr>
          <w:rFonts w:ascii="Times New Roman" w:hAnsi="Times New Roman" w:cs="Times New Roman"/>
        </w:rPr>
        <w:t>por otra sobre</w:t>
      </w:r>
      <w:r>
        <w:rPr>
          <w:rFonts w:ascii="Times New Roman" w:hAnsi="Times New Roman" w:cs="Times New Roman"/>
        </w:rPr>
        <w:t xml:space="preserve"> la necesidad de volver a estudiar continuamente a los grandes maestros del arte del pasado</w:t>
      </w:r>
      <w:r w:rsidR="00573DDD">
        <w:rPr>
          <w:rFonts w:ascii="Times New Roman" w:hAnsi="Times New Roman" w:cs="Times New Roman"/>
        </w:rPr>
        <w:t>, que como este volumen muestra, distan mucho de ser plenamente conocidos y de haber agotado su interés</w:t>
      </w:r>
      <w:r w:rsidR="00BB21BA">
        <w:rPr>
          <w:rFonts w:ascii="Times New Roman" w:hAnsi="Times New Roman" w:cs="Times New Roman"/>
        </w:rPr>
        <w:t xml:space="preserve"> para la investigación</w:t>
      </w:r>
      <w:r w:rsidR="00573DDD">
        <w:rPr>
          <w:rFonts w:ascii="Times New Roman" w:hAnsi="Times New Roman" w:cs="Times New Roman"/>
        </w:rPr>
        <w:t>.</w:t>
      </w:r>
    </w:p>
    <w:p w14:paraId="7D3D6263" w14:textId="42954EBC" w:rsidR="00573DDD" w:rsidRDefault="00573DDD" w:rsidP="00A35879">
      <w:pPr>
        <w:spacing w:line="276" w:lineRule="auto"/>
        <w:jc w:val="both"/>
        <w:rPr>
          <w:rFonts w:ascii="Times New Roman" w:hAnsi="Times New Roman" w:cs="Times New Roman"/>
        </w:rPr>
      </w:pPr>
      <w:r>
        <w:rPr>
          <w:rFonts w:ascii="Times New Roman" w:hAnsi="Times New Roman" w:cs="Times New Roman"/>
        </w:rPr>
        <w:t>H</w:t>
      </w:r>
      <w:r w:rsidR="007C2188">
        <w:rPr>
          <w:rFonts w:ascii="Times New Roman" w:hAnsi="Times New Roman" w:cs="Times New Roman"/>
        </w:rPr>
        <w:t xml:space="preserve">ay que especificar </w:t>
      </w:r>
      <w:r>
        <w:rPr>
          <w:rFonts w:ascii="Times New Roman" w:hAnsi="Times New Roman" w:cs="Times New Roman"/>
        </w:rPr>
        <w:t xml:space="preserve">también </w:t>
      </w:r>
      <w:r w:rsidR="007C2188">
        <w:rPr>
          <w:rFonts w:ascii="Times New Roman" w:hAnsi="Times New Roman" w:cs="Times New Roman"/>
        </w:rPr>
        <w:t xml:space="preserve">que esta </w:t>
      </w:r>
      <w:r>
        <w:rPr>
          <w:rFonts w:ascii="Times New Roman" w:hAnsi="Times New Roman" w:cs="Times New Roman"/>
        </w:rPr>
        <w:t xml:space="preserve">monografía </w:t>
      </w:r>
      <w:r w:rsidR="007C2188">
        <w:rPr>
          <w:rFonts w:ascii="Times New Roman" w:hAnsi="Times New Roman" w:cs="Times New Roman"/>
        </w:rPr>
        <w:t>no es completa, pues</w:t>
      </w:r>
      <w:r>
        <w:rPr>
          <w:rFonts w:ascii="Times New Roman" w:hAnsi="Times New Roman" w:cs="Times New Roman"/>
        </w:rPr>
        <w:t xml:space="preserve"> se dedica a la actividad de Machuca como pintor,</w:t>
      </w:r>
      <w:r w:rsidR="007C2188">
        <w:rPr>
          <w:rFonts w:ascii="Times New Roman" w:hAnsi="Times New Roman" w:cs="Times New Roman"/>
        </w:rPr>
        <w:t xml:space="preserve"> obvia</w:t>
      </w:r>
      <w:r>
        <w:rPr>
          <w:rFonts w:ascii="Times New Roman" w:hAnsi="Times New Roman" w:cs="Times New Roman"/>
        </w:rPr>
        <w:t>ndo su creación</w:t>
      </w:r>
      <w:r w:rsidR="007C2188">
        <w:rPr>
          <w:rFonts w:ascii="Times New Roman" w:hAnsi="Times New Roman" w:cs="Times New Roman"/>
        </w:rPr>
        <w:t xml:space="preserve"> arquitectónica, ya estudiada por </w:t>
      </w:r>
      <w:r>
        <w:rPr>
          <w:rFonts w:ascii="Times New Roman" w:hAnsi="Times New Roman" w:cs="Times New Roman"/>
        </w:rPr>
        <w:t xml:space="preserve">Earl E. </w:t>
      </w:r>
      <w:r w:rsidR="007C2188">
        <w:rPr>
          <w:rFonts w:ascii="Times New Roman" w:hAnsi="Times New Roman" w:cs="Times New Roman"/>
        </w:rPr>
        <w:t xml:space="preserve">Rosenthal </w:t>
      </w:r>
      <w:r>
        <w:rPr>
          <w:rFonts w:ascii="Times New Roman" w:hAnsi="Times New Roman" w:cs="Times New Roman"/>
        </w:rPr>
        <w:t>en 1985. Pero hay que reconocer que la parte abordada por la autora es la más compleja</w:t>
      </w:r>
      <w:r w:rsidR="00BB21BA">
        <w:rPr>
          <w:rFonts w:ascii="Times New Roman" w:hAnsi="Times New Roman" w:cs="Times New Roman"/>
        </w:rPr>
        <w:t xml:space="preserve"> de afrontar</w:t>
      </w:r>
      <w:r w:rsidR="00064F02">
        <w:rPr>
          <w:rFonts w:ascii="Times New Roman" w:hAnsi="Times New Roman" w:cs="Times New Roman"/>
        </w:rPr>
        <w:t>, en primer lugar debido a la escasez de documentación conservada</w:t>
      </w:r>
      <w:r w:rsidR="002210D8">
        <w:rPr>
          <w:rFonts w:ascii="Times New Roman" w:hAnsi="Times New Roman" w:cs="Times New Roman"/>
        </w:rPr>
        <w:t>, hasta el punto de desconocer el lugar exacto de</w:t>
      </w:r>
      <w:r>
        <w:rPr>
          <w:rFonts w:ascii="Times New Roman" w:hAnsi="Times New Roman" w:cs="Times New Roman"/>
        </w:rPr>
        <w:t>l</w:t>
      </w:r>
      <w:r w:rsidR="002210D8">
        <w:rPr>
          <w:rFonts w:ascii="Times New Roman" w:hAnsi="Times New Roman" w:cs="Times New Roman"/>
        </w:rPr>
        <w:t xml:space="preserve"> nacimiento</w:t>
      </w:r>
      <w:r>
        <w:rPr>
          <w:rFonts w:ascii="Times New Roman" w:hAnsi="Times New Roman" w:cs="Times New Roman"/>
        </w:rPr>
        <w:t xml:space="preserve"> de Machuca en la provincia de Toledo,</w:t>
      </w:r>
      <w:r w:rsidR="002210D8">
        <w:rPr>
          <w:rFonts w:ascii="Times New Roman" w:hAnsi="Times New Roman" w:cs="Times New Roman"/>
        </w:rPr>
        <w:t xml:space="preserve"> que pudo ser Guadamur o Arcicóllar (p. 31)</w:t>
      </w:r>
      <w:r w:rsidR="00064F02">
        <w:rPr>
          <w:rFonts w:ascii="Times New Roman" w:hAnsi="Times New Roman" w:cs="Times New Roman"/>
        </w:rPr>
        <w:t xml:space="preserve"> y en segundo lugar </w:t>
      </w:r>
      <w:r>
        <w:rPr>
          <w:rFonts w:ascii="Times New Roman" w:hAnsi="Times New Roman" w:cs="Times New Roman"/>
        </w:rPr>
        <w:t>por</w:t>
      </w:r>
      <w:r w:rsidR="00064F02">
        <w:rPr>
          <w:rFonts w:ascii="Times New Roman" w:hAnsi="Times New Roman" w:cs="Times New Roman"/>
        </w:rPr>
        <w:t xml:space="preserve"> tratarse de un artista itinerante que vivió</w:t>
      </w:r>
      <w:r w:rsidR="007C2188">
        <w:rPr>
          <w:rFonts w:ascii="Times New Roman" w:hAnsi="Times New Roman" w:cs="Times New Roman"/>
        </w:rPr>
        <w:t xml:space="preserve"> </w:t>
      </w:r>
      <w:r w:rsidR="00104C6D">
        <w:rPr>
          <w:rFonts w:ascii="Times New Roman" w:hAnsi="Times New Roman" w:cs="Times New Roman"/>
        </w:rPr>
        <w:t>en</w:t>
      </w:r>
      <w:r>
        <w:rPr>
          <w:rFonts w:ascii="Times New Roman" w:hAnsi="Times New Roman" w:cs="Times New Roman"/>
        </w:rPr>
        <w:t xml:space="preserve"> diferentes ciudades italianas en un periplo cuidadosamente reconstruido por la autora.</w:t>
      </w:r>
    </w:p>
    <w:p w14:paraId="0D43BBA7" w14:textId="3DDC82C0" w:rsidR="000D29CD" w:rsidRDefault="00B82139" w:rsidP="000D29CD">
      <w:pPr>
        <w:spacing w:line="276" w:lineRule="auto"/>
        <w:jc w:val="both"/>
        <w:rPr>
          <w:rFonts w:ascii="Times New Roman" w:hAnsi="Times New Roman" w:cs="Times New Roman"/>
        </w:rPr>
      </w:pPr>
      <w:r>
        <w:rPr>
          <w:rFonts w:ascii="Times New Roman" w:hAnsi="Times New Roman" w:cs="Times New Roman"/>
        </w:rPr>
        <w:t>El toledano viviría en Roma</w:t>
      </w:r>
      <w:r w:rsidR="00573DDD">
        <w:rPr>
          <w:rFonts w:ascii="Times New Roman" w:hAnsi="Times New Roman" w:cs="Times New Roman"/>
        </w:rPr>
        <w:t xml:space="preserve"> probablemente entre 1507 y</w:t>
      </w:r>
      <w:r w:rsidR="00104C6D">
        <w:rPr>
          <w:rFonts w:ascii="Times New Roman" w:hAnsi="Times New Roman" w:cs="Times New Roman"/>
        </w:rPr>
        <w:t xml:space="preserve"> 1512</w:t>
      </w:r>
      <w:r>
        <w:rPr>
          <w:rFonts w:ascii="Times New Roman" w:hAnsi="Times New Roman" w:cs="Times New Roman"/>
        </w:rPr>
        <w:t xml:space="preserve">, entrando </w:t>
      </w:r>
      <w:r w:rsidR="00B91004">
        <w:rPr>
          <w:rFonts w:ascii="Times New Roman" w:hAnsi="Times New Roman" w:cs="Times New Roman"/>
        </w:rPr>
        <w:t>en contacto con el taller de Baldassarre Peruzzi</w:t>
      </w:r>
      <w:r w:rsidR="00C02A90">
        <w:rPr>
          <w:rFonts w:ascii="Times New Roman" w:hAnsi="Times New Roman" w:cs="Times New Roman"/>
        </w:rPr>
        <w:t xml:space="preserve">, </w:t>
      </w:r>
      <w:r>
        <w:rPr>
          <w:rFonts w:ascii="Times New Roman" w:hAnsi="Times New Roman" w:cs="Times New Roman"/>
        </w:rPr>
        <w:t xml:space="preserve">arquitecto además de pintor. Entre 1513 y 1515 trabajaría en Nápoles donde pudo trabajar en un primer momento como miniaturista y de 1515 a 1517 seguramente residió en Toscana, mostrándose atento al arte de maestros como Domenico Beccafumi o il Sodoma (p. 44) cuyo conocimiento parece mostrarse en la </w:t>
      </w:r>
      <w:r w:rsidRPr="000D29CD">
        <w:rPr>
          <w:rFonts w:ascii="Times New Roman" w:hAnsi="Times New Roman" w:cs="Times New Roman"/>
          <w:i/>
        </w:rPr>
        <w:t>Virgen del Sufragio</w:t>
      </w:r>
      <w:r>
        <w:rPr>
          <w:rFonts w:ascii="Times New Roman" w:hAnsi="Times New Roman" w:cs="Times New Roman"/>
        </w:rPr>
        <w:t xml:space="preserve"> (1517), del Museo Nacional del Prado. A partir de esa última fecha se encontraría de nuevo en Nápoles, ciudad en la que debió gozar de un cierto éxito pues su influencia se advierte en pintores como Agostino Tesauro y Marco Cardisco, antes de pasar de nuevo a Roma, donde </w:t>
      </w:r>
      <w:r w:rsidR="0099282C">
        <w:rPr>
          <w:rFonts w:ascii="Times New Roman" w:hAnsi="Times New Roman" w:cs="Times New Roman"/>
        </w:rPr>
        <w:t xml:space="preserve">colaboraría en </w:t>
      </w:r>
      <w:r w:rsidR="004C0976">
        <w:rPr>
          <w:rFonts w:ascii="Times New Roman" w:hAnsi="Times New Roman" w:cs="Times New Roman"/>
        </w:rPr>
        <w:t>1518-</w:t>
      </w:r>
      <w:r>
        <w:rPr>
          <w:rFonts w:ascii="Times New Roman" w:hAnsi="Times New Roman" w:cs="Times New Roman"/>
        </w:rPr>
        <w:t>15</w:t>
      </w:r>
      <w:r w:rsidR="004C0976">
        <w:rPr>
          <w:rFonts w:ascii="Times New Roman" w:hAnsi="Times New Roman" w:cs="Times New Roman"/>
        </w:rPr>
        <w:t xml:space="preserve">19 </w:t>
      </w:r>
      <w:r>
        <w:rPr>
          <w:rFonts w:ascii="Times New Roman" w:hAnsi="Times New Roman" w:cs="Times New Roman"/>
        </w:rPr>
        <w:t xml:space="preserve">en </w:t>
      </w:r>
      <w:r w:rsidR="0099282C">
        <w:rPr>
          <w:rFonts w:ascii="Times New Roman" w:hAnsi="Times New Roman" w:cs="Times New Roman"/>
        </w:rPr>
        <w:t>la decoración de las logias del Vaticano</w:t>
      </w:r>
      <w:r w:rsidR="004C0976">
        <w:rPr>
          <w:rFonts w:ascii="Times New Roman" w:hAnsi="Times New Roman" w:cs="Times New Roman"/>
        </w:rPr>
        <w:t xml:space="preserve"> (p. 56)</w:t>
      </w:r>
      <w:r w:rsidR="000D29CD" w:rsidRPr="000D29CD">
        <w:rPr>
          <w:rFonts w:ascii="Times New Roman" w:hAnsi="Times New Roman" w:cs="Times New Roman"/>
        </w:rPr>
        <w:t xml:space="preserve"> </w:t>
      </w:r>
      <w:r w:rsidR="000D29CD">
        <w:rPr>
          <w:rFonts w:ascii="Times New Roman" w:hAnsi="Times New Roman" w:cs="Times New Roman"/>
        </w:rPr>
        <w:t xml:space="preserve">en las que la autora atribuye a Machuca además del </w:t>
      </w:r>
      <w:r w:rsidR="000D29CD" w:rsidRPr="000D29CD">
        <w:rPr>
          <w:rFonts w:ascii="Times New Roman" w:hAnsi="Times New Roman" w:cs="Times New Roman"/>
          <w:i/>
        </w:rPr>
        <w:t>Isaac bendice a Jacob</w:t>
      </w:r>
      <w:r w:rsidR="000D29CD">
        <w:rPr>
          <w:rFonts w:ascii="Times New Roman" w:hAnsi="Times New Roman" w:cs="Times New Roman"/>
        </w:rPr>
        <w:t xml:space="preserve">, ya admitido por la crítica precedente, una participación activa en las escenas de </w:t>
      </w:r>
      <w:r w:rsidR="000D29CD" w:rsidRPr="000D29CD">
        <w:rPr>
          <w:rFonts w:ascii="Times New Roman" w:hAnsi="Times New Roman" w:cs="Times New Roman"/>
          <w:i/>
        </w:rPr>
        <w:t>El diluvio</w:t>
      </w:r>
      <w:r w:rsidR="000D29CD">
        <w:rPr>
          <w:rFonts w:ascii="Times New Roman" w:hAnsi="Times New Roman" w:cs="Times New Roman"/>
        </w:rPr>
        <w:t xml:space="preserve">, </w:t>
      </w:r>
      <w:r w:rsidR="000D29CD" w:rsidRPr="000D29CD">
        <w:rPr>
          <w:rFonts w:ascii="Times New Roman" w:hAnsi="Times New Roman" w:cs="Times New Roman"/>
          <w:i/>
        </w:rPr>
        <w:t>El triunfo de David</w:t>
      </w:r>
      <w:r w:rsidR="000D29CD">
        <w:rPr>
          <w:rFonts w:ascii="Times New Roman" w:hAnsi="Times New Roman" w:cs="Times New Roman"/>
        </w:rPr>
        <w:t xml:space="preserve"> y </w:t>
      </w:r>
      <w:r w:rsidR="000D29CD" w:rsidRPr="000D29CD">
        <w:rPr>
          <w:rFonts w:ascii="Times New Roman" w:hAnsi="Times New Roman" w:cs="Times New Roman"/>
          <w:i/>
        </w:rPr>
        <w:t>José vendido por sus hermanos</w:t>
      </w:r>
      <w:r w:rsidR="000D29CD">
        <w:rPr>
          <w:rFonts w:ascii="Times New Roman" w:hAnsi="Times New Roman" w:cs="Times New Roman"/>
        </w:rPr>
        <w:t xml:space="preserve"> (p. 58) así como su posible colaboración en los frescos de la </w:t>
      </w:r>
      <w:r w:rsidR="000D29CD" w:rsidRPr="000D29CD">
        <w:rPr>
          <w:rFonts w:ascii="Times New Roman" w:hAnsi="Times New Roman" w:cs="Times New Roman"/>
          <w:i/>
        </w:rPr>
        <w:t>Sala Dorada</w:t>
      </w:r>
      <w:r w:rsidR="000D29CD">
        <w:rPr>
          <w:rFonts w:ascii="Times New Roman" w:hAnsi="Times New Roman" w:cs="Times New Roman"/>
        </w:rPr>
        <w:t xml:space="preserve"> del Palazzo della Cancelleria y en la </w:t>
      </w:r>
      <w:r w:rsidR="000D29CD" w:rsidRPr="000D29CD">
        <w:rPr>
          <w:rFonts w:ascii="Times New Roman" w:hAnsi="Times New Roman" w:cs="Times New Roman"/>
          <w:i/>
        </w:rPr>
        <w:t>Sala delle Prospettive</w:t>
      </w:r>
      <w:r w:rsidR="000D29CD">
        <w:rPr>
          <w:rFonts w:ascii="Times New Roman" w:hAnsi="Times New Roman" w:cs="Times New Roman"/>
        </w:rPr>
        <w:t xml:space="preserve"> en la Villa della Farnesina, realizados por el taller de Peruzzi en 1518-1519.</w:t>
      </w:r>
    </w:p>
    <w:p w14:paraId="0F947B6C" w14:textId="48D48E86" w:rsidR="00B82139" w:rsidRDefault="0090035F" w:rsidP="00A35879">
      <w:pPr>
        <w:spacing w:line="276" w:lineRule="auto"/>
        <w:jc w:val="both"/>
        <w:rPr>
          <w:rFonts w:ascii="Times New Roman" w:hAnsi="Times New Roman" w:cs="Times New Roman"/>
        </w:rPr>
      </w:pPr>
      <w:r>
        <w:rPr>
          <w:rFonts w:ascii="Times New Roman" w:hAnsi="Times New Roman" w:cs="Times New Roman"/>
        </w:rPr>
        <w:t>A la Urbe regresaría</w:t>
      </w:r>
      <w:r w:rsidR="00B82139">
        <w:rPr>
          <w:rFonts w:ascii="Times New Roman" w:hAnsi="Times New Roman" w:cs="Times New Roman"/>
        </w:rPr>
        <w:t xml:space="preserve">, desde España, en los primeros meses de 1527 antes de pasar de nuevo a Nápoles, donde estaría en contacto con Polidoro da Caravaggio, que se habría inspirado en dibujos del toledano para algunas de sus obras, como el </w:t>
      </w:r>
      <w:r w:rsidR="00B82139" w:rsidRPr="000D29CD">
        <w:rPr>
          <w:rFonts w:ascii="Times New Roman" w:hAnsi="Times New Roman" w:cs="Times New Roman"/>
          <w:i/>
        </w:rPr>
        <w:t>Entierro de Cristo</w:t>
      </w:r>
      <w:r w:rsidR="00B82139">
        <w:rPr>
          <w:rFonts w:ascii="Times New Roman" w:hAnsi="Times New Roman" w:cs="Times New Roman"/>
        </w:rPr>
        <w:t xml:space="preserve"> (Nápoles, Museo e Real Bosco di Capodimonte) p. 82 y quizás regresando a España </w:t>
      </w:r>
      <w:r w:rsidR="000D29CD">
        <w:rPr>
          <w:rFonts w:ascii="Times New Roman" w:hAnsi="Times New Roman" w:cs="Times New Roman"/>
        </w:rPr>
        <w:t>haciendo</w:t>
      </w:r>
      <w:r w:rsidR="00B82139">
        <w:rPr>
          <w:rFonts w:ascii="Times New Roman" w:hAnsi="Times New Roman" w:cs="Times New Roman"/>
        </w:rPr>
        <w:t xml:space="preserve"> escala en Cerdeña, ciuda</w:t>
      </w:r>
      <w:r w:rsidR="000D29CD">
        <w:rPr>
          <w:rFonts w:ascii="Times New Roman" w:hAnsi="Times New Roman" w:cs="Times New Roman"/>
        </w:rPr>
        <w:t xml:space="preserve">d en la que intervendría en el </w:t>
      </w:r>
      <w:r w:rsidR="000D29CD" w:rsidRPr="000D29CD">
        <w:rPr>
          <w:rFonts w:ascii="Times New Roman" w:hAnsi="Times New Roman" w:cs="Times New Roman"/>
          <w:i/>
        </w:rPr>
        <w:t>R</w:t>
      </w:r>
      <w:r w:rsidR="00B82139" w:rsidRPr="000D29CD">
        <w:rPr>
          <w:rFonts w:ascii="Times New Roman" w:hAnsi="Times New Roman" w:cs="Times New Roman"/>
          <w:i/>
        </w:rPr>
        <w:t>etablo de los consejeros</w:t>
      </w:r>
      <w:r w:rsidR="00B82139">
        <w:rPr>
          <w:rFonts w:ascii="Times New Roman" w:hAnsi="Times New Roman" w:cs="Times New Roman"/>
        </w:rPr>
        <w:t xml:space="preserve"> (Cagliari, Palazzo Civico</w:t>
      </w:r>
      <w:r w:rsidR="000D29CD">
        <w:rPr>
          <w:rFonts w:ascii="Times New Roman" w:hAnsi="Times New Roman" w:cs="Times New Roman"/>
        </w:rPr>
        <w:t xml:space="preserve">) y en el </w:t>
      </w:r>
      <w:r w:rsidR="000D29CD" w:rsidRPr="000D29CD">
        <w:rPr>
          <w:rFonts w:ascii="Times New Roman" w:hAnsi="Times New Roman" w:cs="Times New Roman"/>
          <w:i/>
        </w:rPr>
        <w:t>Retablo de los beneficiados</w:t>
      </w:r>
      <w:r w:rsidR="000D29CD">
        <w:rPr>
          <w:rFonts w:ascii="Times New Roman" w:hAnsi="Times New Roman" w:cs="Times New Roman"/>
        </w:rPr>
        <w:t xml:space="preserve"> (C</w:t>
      </w:r>
      <w:r w:rsidR="00B82139">
        <w:rPr>
          <w:rFonts w:ascii="Times New Roman" w:hAnsi="Times New Roman" w:cs="Times New Roman"/>
        </w:rPr>
        <w:t>atedral de Cagliari) y donde las obras de Pietro Cavaro “muestran pequeñas dosis del lenguaje de Pedro Machuca” (p. 86)</w:t>
      </w:r>
      <w:r w:rsidR="0099282C">
        <w:rPr>
          <w:rFonts w:ascii="Times New Roman" w:hAnsi="Times New Roman" w:cs="Times New Roman"/>
        </w:rPr>
        <w:t xml:space="preserve">, </w:t>
      </w:r>
    </w:p>
    <w:p w14:paraId="30478C94" w14:textId="172ACED4" w:rsidR="000D29CD" w:rsidRDefault="000D29CD" w:rsidP="000D29CD">
      <w:pPr>
        <w:spacing w:line="276" w:lineRule="auto"/>
        <w:jc w:val="both"/>
        <w:rPr>
          <w:rFonts w:ascii="Times New Roman" w:hAnsi="Times New Roman" w:cs="Times New Roman"/>
        </w:rPr>
      </w:pPr>
      <w:r>
        <w:rPr>
          <w:rFonts w:ascii="Times New Roman" w:hAnsi="Times New Roman" w:cs="Times New Roman"/>
        </w:rPr>
        <w:lastRenderedPageBreak/>
        <w:t>A partir de 1527 Machuca vivirá en Granada, con desplazamientos puntuales a Jaén, donde su presencia será fundamental para los artistas locales, más teniendo en cuenta que se trataba de una población todavía conflictiva social y políticamente y en la que el pintor y arquitecto no tenía rivales de consideración.</w:t>
      </w:r>
    </w:p>
    <w:p w14:paraId="2A6D7285" w14:textId="67BC8825" w:rsidR="00AB6A27" w:rsidRDefault="000D29CD" w:rsidP="00A35879">
      <w:pPr>
        <w:spacing w:line="276" w:lineRule="auto"/>
        <w:jc w:val="both"/>
        <w:rPr>
          <w:rFonts w:ascii="Times New Roman" w:hAnsi="Times New Roman" w:cs="Times New Roman"/>
        </w:rPr>
      </w:pPr>
      <w:r>
        <w:rPr>
          <w:rFonts w:ascii="Times New Roman" w:hAnsi="Times New Roman" w:cs="Times New Roman"/>
        </w:rPr>
        <w:t xml:space="preserve">Se trata por tanto de </w:t>
      </w:r>
      <w:r w:rsidR="007C2188">
        <w:rPr>
          <w:rFonts w:ascii="Times New Roman" w:hAnsi="Times New Roman" w:cs="Times New Roman"/>
        </w:rPr>
        <w:t>un</w:t>
      </w:r>
      <w:r>
        <w:rPr>
          <w:rFonts w:ascii="Times New Roman" w:hAnsi="Times New Roman" w:cs="Times New Roman"/>
        </w:rPr>
        <w:t xml:space="preserve"> gran</w:t>
      </w:r>
      <w:r w:rsidR="007C2188">
        <w:rPr>
          <w:rFonts w:ascii="Times New Roman" w:hAnsi="Times New Roman" w:cs="Times New Roman"/>
        </w:rPr>
        <w:t xml:space="preserve"> artista internacional, como el propio arte hispánico del momento</w:t>
      </w:r>
      <w:r>
        <w:rPr>
          <w:rFonts w:ascii="Times New Roman" w:hAnsi="Times New Roman" w:cs="Times New Roman"/>
        </w:rPr>
        <w:t>,</w:t>
      </w:r>
      <w:r w:rsidR="007C2188">
        <w:rPr>
          <w:rFonts w:ascii="Times New Roman" w:hAnsi="Times New Roman" w:cs="Times New Roman"/>
        </w:rPr>
        <w:t xml:space="preserve"> que forma parte de ese grupo de maestros que sería “responsable de la introducción en la pintura napolitana de los renovados aires de la </w:t>
      </w:r>
      <w:r w:rsidR="007C2188" w:rsidRPr="007C2188">
        <w:rPr>
          <w:rFonts w:ascii="Times New Roman" w:hAnsi="Times New Roman" w:cs="Times New Roman"/>
          <w:i/>
        </w:rPr>
        <w:t>maniera moderna</w:t>
      </w:r>
      <w:r w:rsidR="007C2188">
        <w:rPr>
          <w:rFonts w:ascii="Times New Roman" w:hAnsi="Times New Roman" w:cs="Times New Roman"/>
        </w:rPr>
        <w:t>” (p. 20)</w:t>
      </w:r>
      <w:r w:rsidR="00D125BA">
        <w:rPr>
          <w:rFonts w:ascii="Times New Roman" w:hAnsi="Times New Roman" w:cs="Times New Roman"/>
        </w:rPr>
        <w:t>.</w:t>
      </w:r>
    </w:p>
    <w:p w14:paraId="6B3B8067" w14:textId="106C9DF9" w:rsidR="004556D6" w:rsidRDefault="00BB21BA" w:rsidP="00A35879">
      <w:pPr>
        <w:spacing w:line="276" w:lineRule="auto"/>
        <w:jc w:val="both"/>
        <w:rPr>
          <w:rFonts w:ascii="Times New Roman" w:hAnsi="Times New Roman" w:cs="Times New Roman"/>
        </w:rPr>
      </w:pPr>
      <w:r>
        <w:rPr>
          <w:rFonts w:ascii="Times New Roman" w:hAnsi="Times New Roman" w:cs="Times New Roman"/>
        </w:rPr>
        <w:t>El libro presenta</w:t>
      </w:r>
      <w:r w:rsidR="002210D8">
        <w:rPr>
          <w:rFonts w:ascii="Times New Roman" w:hAnsi="Times New Roman" w:cs="Times New Roman"/>
        </w:rPr>
        <w:t xml:space="preserve"> un planteamiento clásico, con un</w:t>
      </w:r>
      <w:r>
        <w:rPr>
          <w:rFonts w:ascii="Times New Roman" w:hAnsi="Times New Roman" w:cs="Times New Roman"/>
        </w:rPr>
        <w:t>a introducción, un breve</w:t>
      </w:r>
      <w:r w:rsidR="002210D8">
        <w:rPr>
          <w:rFonts w:ascii="Times New Roman" w:hAnsi="Times New Roman" w:cs="Times New Roman"/>
        </w:rPr>
        <w:t xml:space="preserve"> estado de la cuestión, un estudio biográfico, un catálogo razonado</w:t>
      </w:r>
      <w:r w:rsidR="004556D6">
        <w:rPr>
          <w:rFonts w:ascii="Times New Roman" w:hAnsi="Times New Roman" w:cs="Times New Roman"/>
        </w:rPr>
        <w:t xml:space="preserve"> de pinturas y dibujos en el que se incluyen las obras</w:t>
      </w:r>
      <w:r>
        <w:rPr>
          <w:rFonts w:ascii="Times New Roman" w:hAnsi="Times New Roman" w:cs="Times New Roman"/>
        </w:rPr>
        <w:t xml:space="preserve"> (pinturas y dibujos) aceptadas, las de dudosa atribución y las rechazadas (algunas</w:t>
      </w:r>
      <w:r w:rsidR="004556D6">
        <w:rPr>
          <w:rFonts w:ascii="Times New Roman" w:hAnsi="Times New Roman" w:cs="Times New Roman"/>
        </w:rPr>
        <w:t xml:space="preserve"> atribuidas </w:t>
      </w:r>
      <w:r>
        <w:rPr>
          <w:rFonts w:ascii="Times New Roman" w:hAnsi="Times New Roman" w:cs="Times New Roman"/>
        </w:rPr>
        <w:t>anteriormente de importancia tal</w:t>
      </w:r>
      <w:r w:rsidR="004556D6">
        <w:rPr>
          <w:rFonts w:ascii="Times New Roman" w:hAnsi="Times New Roman" w:cs="Times New Roman"/>
        </w:rPr>
        <w:t xml:space="preserve"> como la intervención en el fresco de la </w:t>
      </w:r>
      <w:r w:rsidR="004556D6" w:rsidRPr="00BB21BA">
        <w:rPr>
          <w:rFonts w:ascii="Times New Roman" w:hAnsi="Times New Roman" w:cs="Times New Roman"/>
          <w:i/>
        </w:rPr>
        <w:t>Batalla de Ostia</w:t>
      </w:r>
      <w:r w:rsidR="004556D6">
        <w:rPr>
          <w:rFonts w:ascii="Times New Roman" w:hAnsi="Times New Roman" w:cs="Times New Roman"/>
        </w:rPr>
        <w:t xml:space="preserve"> en las estancias de Rafael en el Vaticano</w:t>
      </w:r>
      <w:r w:rsidR="002210D8">
        <w:rPr>
          <w:rFonts w:ascii="Times New Roman" w:hAnsi="Times New Roman" w:cs="Times New Roman"/>
        </w:rPr>
        <w:t xml:space="preserve"> </w:t>
      </w:r>
      <w:r w:rsidR="004556D6">
        <w:rPr>
          <w:rFonts w:ascii="Times New Roman" w:hAnsi="Times New Roman" w:cs="Times New Roman"/>
        </w:rPr>
        <w:t>o en los frescos de la capilla Ponzetti en Santa Maria della Pace en Roma</w:t>
      </w:r>
      <w:r>
        <w:rPr>
          <w:rFonts w:ascii="Times New Roman" w:hAnsi="Times New Roman" w:cs="Times New Roman"/>
        </w:rPr>
        <w:t>)</w:t>
      </w:r>
      <w:r w:rsidR="004556D6">
        <w:rPr>
          <w:rFonts w:ascii="Times New Roman" w:hAnsi="Times New Roman" w:cs="Times New Roman"/>
        </w:rPr>
        <w:t xml:space="preserve"> </w:t>
      </w:r>
      <w:r>
        <w:rPr>
          <w:rFonts w:ascii="Times New Roman" w:hAnsi="Times New Roman" w:cs="Times New Roman"/>
        </w:rPr>
        <w:t>caso de</w:t>
      </w:r>
      <w:r w:rsidR="004556D6">
        <w:rPr>
          <w:rFonts w:ascii="Times New Roman" w:hAnsi="Times New Roman" w:cs="Times New Roman"/>
        </w:rPr>
        <w:t xml:space="preserve"> la </w:t>
      </w:r>
      <w:r w:rsidR="004556D6" w:rsidRPr="00BB21BA">
        <w:rPr>
          <w:rFonts w:ascii="Times New Roman" w:hAnsi="Times New Roman" w:cs="Times New Roman"/>
          <w:i/>
        </w:rPr>
        <w:t>Asunción</w:t>
      </w:r>
      <w:r w:rsidR="004556D6">
        <w:rPr>
          <w:rFonts w:ascii="Times New Roman" w:hAnsi="Times New Roman" w:cs="Times New Roman"/>
        </w:rPr>
        <w:t xml:space="preserve"> del Museo</w:t>
      </w:r>
      <w:r>
        <w:rPr>
          <w:rFonts w:ascii="Times New Roman" w:hAnsi="Times New Roman" w:cs="Times New Roman"/>
        </w:rPr>
        <w:t xml:space="preserve"> e Real Bosco di</w:t>
      </w:r>
      <w:r w:rsidR="004556D6">
        <w:rPr>
          <w:rFonts w:ascii="Times New Roman" w:hAnsi="Times New Roman" w:cs="Times New Roman"/>
        </w:rPr>
        <w:t xml:space="preserve"> Capodimonte</w:t>
      </w:r>
      <w:r>
        <w:rPr>
          <w:rFonts w:ascii="Times New Roman" w:hAnsi="Times New Roman" w:cs="Times New Roman"/>
        </w:rPr>
        <w:t>, que se atribuye a</w:t>
      </w:r>
      <w:r w:rsidR="004556D6">
        <w:rPr>
          <w:rFonts w:ascii="Times New Roman" w:hAnsi="Times New Roman" w:cs="Times New Roman"/>
        </w:rPr>
        <w:t xml:space="preserve"> </w:t>
      </w:r>
      <w:r>
        <w:rPr>
          <w:rFonts w:ascii="Times New Roman" w:hAnsi="Times New Roman" w:cs="Times New Roman"/>
        </w:rPr>
        <w:t>Agostino Tesauro.</w:t>
      </w:r>
    </w:p>
    <w:p w14:paraId="37FE1CC7" w14:textId="60B7A5F7" w:rsidR="007A5BC0" w:rsidRDefault="007A5BC0" w:rsidP="00A35879">
      <w:pPr>
        <w:spacing w:line="276" w:lineRule="auto"/>
        <w:jc w:val="both"/>
        <w:rPr>
          <w:rFonts w:ascii="Times New Roman" w:hAnsi="Times New Roman" w:cs="Times New Roman"/>
        </w:rPr>
      </w:pPr>
      <w:r>
        <w:rPr>
          <w:rFonts w:ascii="Times New Roman" w:hAnsi="Times New Roman" w:cs="Times New Roman"/>
        </w:rPr>
        <w:t xml:space="preserve">En el caso de un artista que ofrece todavía tantas incógnitas se agradece la valentía de la autora a la hora de realizar algunas tentativas, tan interesantes como arriesgadas, al atribuir las miniaturas del </w:t>
      </w:r>
      <w:r w:rsidRPr="007A5BC0">
        <w:rPr>
          <w:rFonts w:ascii="Times New Roman" w:hAnsi="Times New Roman" w:cs="Times New Roman"/>
          <w:i/>
        </w:rPr>
        <w:t>Libro de Horas</w:t>
      </w:r>
      <w:r>
        <w:rPr>
          <w:rFonts w:ascii="Times New Roman" w:hAnsi="Times New Roman" w:cs="Times New Roman"/>
        </w:rPr>
        <w:t xml:space="preserve"> de la Biblioteca Trivulziana o el </w:t>
      </w:r>
      <w:r w:rsidRPr="007A5BC0">
        <w:rPr>
          <w:rFonts w:ascii="Times New Roman" w:hAnsi="Times New Roman" w:cs="Times New Roman"/>
          <w:i/>
        </w:rPr>
        <w:t>Breviario de Fernando el Católico</w:t>
      </w:r>
      <w:r>
        <w:rPr>
          <w:rFonts w:ascii="Times New Roman" w:hAnsi="Times New Roman" w:cs="Times New Roman"/>
        </w:rPr>
        <w:t xml:space="preserve"> (pp. 36-37)</w:t>
      </w:r>
      <w:r>
        <w:rPr>
          <w:rFonts w:ascii="Times New Roman" w:hAnsi="Times New Roman" w:cs="Times New Roman"/>
        </w:rPr>
        <w:t xml:space="preserve">, así como la sugerencia </w:t>
      </w:r>
      <w:r>
        <w:rPr>
          <w:rFonts w:ascii="Times New Roman" w:hAnsi="Times New Roman" w:cs="Times New Roman"/>
        </w:rPr>
        <w:t>de la participación del artista en el diseño del relieve con la Epifanía en la capilla Caracciolo di Vico (p. 39) y de parte del sepulcro de Andrea Bonifacio en los Santi Severino e Sossio (p. 54)</w:t>
      </w:r>
      <w:r>
        <w:rPr>
          <w:rFonts w:ascii="Times New Roman" w:hAnsi="Times New Roman" w:cs="Times New Roman"/>
        </w:rPr>
        <w:t>, obras que, sin negar los contactos que pudieron existir entre Bartolomé Ordóñez, Diego de Siloé y Pedro Machuca en Nápoles, son coherentes con lo que se conoce del estilo de Ordóñez</w:t>
      </w:r>
      <w:bookmarkStart w:id="0" w:name="_GoBack"/>
      <w:bookmarkEnd w:id="0"/>
      <w:r>
        <w:rPr>
          <w:rFonts w:ascii="Times New Roman" w:hAnsi="Times New Roman" w:cs="Times New Roman"/>
        </w:rPr>
        <w:t>.</w:t>
      </w:r>
    </w:p>
    <w:p w14:paraId="5AC726B0" w14:textId="4518BF9C" w:rsidR="002210D8" w:rsidRDefault="00BB21BA" w:rsidP="00A35879">
      <w:pPr>
        <w:spacing w:line="276" w:lineRule="auto"/>
        <w:jc w:val="both"/>
        <w:rPr>
          <w:rFonts w:ascii="Times New Roman" w:hAnsi="Times New Roman" w:cs="Times New Roman"/>
        </w:rPr>
      </w:pPr>
      <w:r>
        <w:rPr>
          <w:rFonts w:ascii="Times New Roman" w:hAnsi="Times New Roman" w:cs="Times New Roman"/>
        </w:rPr>
        <w:t>Se añade además</w:t>
      </w:r>
      <w:r w:rsidR="002210D8">
        <w:rPr>
          <w:rFonts w:ascii="Times New Roman" w:hAnsi="Times New Roman" w:cs="Times New Roman"/>
        </w:rPr>
        <w:t xml:space="preserve"> un</w:t>
      </w:r>
      <w:r>
        <w:rPr>
          <w:rFonts w:ascii="Times New Roman" w:hAnsi="Times New Roman" w:cs="Times New Roman"/>
        </w:rPr>
        <w:t xml:space="preserve"> importante</w:t>
      </w:r>
      <w:r w:rsidR="002210D8">
        <w:rPr>
          <w:rFonts w:ascii="Times New Roman" w:hAnsi="Times New Roman" w:cs="Times New Roman"/>
        </w:rPr>
        <w:t xml:space="preserve"> apéndice </w:t>
      </w:r>
      <w:r>
        <w:rPr>
          <w:rFonts w:ascii="Times New Roman" w:hAnsi="Times New Roman" w:cs="Times New Roman"/>
        </w:rPr>
        <w:t>con numerosa documentación inédita,</w:t>
      </w:r>
      <w:r w:rsidR="00706761">
        <w:rPr>
          <w:rFonts w:ascii="Times New Roman" w:hAnsi="Times New Roman" w:cs="Times New Roman"/>
        </w:rPr>
        <w:t xml:space="preserve"> </w:t>
      </w:r>
      <w:r>
        <w:rPr>
          <w:rFonts w:ascii="Times New Roman" w:hAnsi="Times New Roman" w:cs="Times New Roman"/>
        </w:rPr>
        <w:t>que realiza</w:t>
      </w:r>
      <w:r w:rsidR="00706761">
        <w:rPr>
          <w:rFonts w:ascii="Times New Roman" w:hAnsi="Times New Roman" w:cs="Times New Roman"/>
        </w:rPr>
        <w:t xml:space="preserve"> aportaciones tan interesantes como el cambio de destino del retablo de la iglesia de Lo</w:t>
      </w:r>
      <w:r>
        <w:rPr>
          <w:rFonts w:ascii="Times New Roman" w:hAnsi="Times New Roman" w:cs="Times New Roman"/>
        </w:rPr>
        <w:t xml:space="preserve">ja, </w:t>
      </w:r>
      <w:r w:rsidR="00706761">
        <w:rPr>
          <w:rFonts w:ascii="Times New Roman" w:hAnsi="Times New Roman" w:cs="Times New Roman"/>
        </w:rPr>
        <w:t>realiza</w:t>
      </w:r>
      <w:r>
        <w:rPr>
          <w:rFonts w:ascii="Times New Roman" w:hAnsi="Times New Roman" w:cs="Times New Roman"/>
        </w:rPr>
        <w:t>do</w:t>
      </w:r>
      <w:r w:rsidR="00706761">
        <w:rPr>
          <w:rFonts w:ascii="Times New Roman" w:hAnsi="Times New Roman" w:cs="Times New Roman"/>
        </w:rPr>
        <w:t xml:space="preserve"> en</w:t>
      </w:r>
      <w:r>
        <w:rPr>
          <w:rFonts w:ascii="Times New Roman" w:hAnsi="Times New Roman" w:cs="Times New Roman"/>
        </w:rPr>
        <w:t>tre</w:t>
      </w:r>
      <w:r w:rsidR="00706761">
        <w:rPr>
          <w:rFonts w:ascii="Times New Roman" w:hAnsi="Times New Roman" w:cs="Times New Roman"/>
        </w:rPr>
        <w:t xml:space="preserve"> 1541 y 1542</w:t>
      </w:r>
      <w:r>
        <w:rPr>
          <w:rFonts w:ascii="Times New Roman" w:hAnsi="Times New Roman" w:cs="Times New Roman"/>
        </w:rPr>
        <w:t>,</w:t>
      </w:r>
      <w:r w:rsidR="00706761">
        <w:rPr>
          <w:rFonts w:ascii="Times New Roman" w:hAnsi="Times New Roman" w:cs="Times New Roman"/>
        </w:rPr>
        <w:t xml:space="preserve"> </w:t>
      </w:r>
      <w:r>
        <w:rPr>
          <w:rFonts w:ascii="Times New Roman" w:hAnsi="Times New Roman" w:cs="Times New Roman"/>
        </w:rPr>
        <w:t>pero</w:t>
      </w:r>
      <w:r w:rsidR="00706761">
        <w:rPr>
          <w:rFonts w:ascii="Times New Roman" w:hAnsi="Times New Roman" w:cs="Times New Roman"/>
        </w:rPr>
        <w:t xml:space="preserve"> </w:t>
      </w:r>
      <w:r>
        <w:rPr>
          <w:rFonts w:ascii="Times New Roman" w:hAnsi="Times New Roman" w:cs="Times New Roman"/>
        </w:rPr>
        <w:t>destinado</w:t>
      </w:r>
      <w:r w:rsidR="00706761">
        <w:rPr>
          <w:rFonts w:ascii="Times New Roman" w:hAnsi="Times New Roman" w:cs="Times New Roman"/>
        </w:rPr>
        <w:t xml:space="preserve"> en este último año </w:t>
      </w:r>
      <w:r>
        <w:rPr>
          <w:rFonts w:ascii="Times New Roman" w:hAnsi="Times New Roman" w:cs="Times New Roman"/>
        </w:rPr>
        <w:t>a</w:t>
      </w:r>
      <w:r w:rsidR="00706761">
        <w:rPr>
          <w:rFonts w:ascii="Times New Roman" w:hAnsi="Times New Roman" w:cs="Times New Roman"/>
        </w:rPr>
        <w:t xml:space="preserve"> la iglesia de San Cecilio de Granada (p. 95)</w:t>
      </w:r>
      <w:r>
        <w:rPr>
          <w:rFonts w:ascii="Times New Roman" w:hAnsi="Times New Roman" w:cs="Times New Roman"/>
        </w:rPr>
        <w:t xml:space="preserve"> así como un interesante capítulo dedicado a la escuela granadina de pintura tras la muerte de Machuca.</w:t>
      </w:r>
    </w:p>
    <w:p w14:paraId="23A6CCE1" w14:textId="1FF25B05" w:rsidR="007A5BC0" w:rsidRDefault="007A5BC0" w:rsidP="00A35879">
      <w:pPr>
        <w:spacing w:line="276" w:lineRule="auto"/>
        <w:jc w:val="both"/>
        <w:rPr>
          <w:rFonts w:ascii="Times New Roman" w:hAnsi="Times New Roman" w:cs="Times New Roman"/>
        </w:rPr>
      </w:pPr>
      <w:r>
        <w:rPr>
          <w:rFonts w:ascii="Times New Roman" w:hAnsi="Times New Roman" w:cs="Times New Roman"/>
        </w:rPr>
        <w:t>Se trata por lo tanto de un estudio riguroso llamado a convertirse en referente obligatorio para los estudios que a partir de este momento se enfrenten a la figura del toledano y por ese motivo sorprende que la editorial, que no ha escatimado recursos en las ilustraciones, algo que siempre se agradece, no haya incluido índices onomásticos o analíticos al final del volumen.</w:t>
      </w:r>
    </w:p>
    <w:p w14:paraId="20A52886" w14:textId="77777777" w:rsidR="007C2188" w:rsidRDefault="007C2188" w:rsidP="00A35879">
      <w:pPr>
        <w:spacing w:line="276" w:lineRule="auto"/>
        <w:jc w:val="both"/>
        <w:rPr>
          <w:rFonts w:ascii="Times New Roman" w:hAnsi="Times New Roman" w:cs="Times New Roman"/>
        </w:rPr>
      </w:pPr>
    </w:p>
    <w:p w14:paraId="43CF2F02" w14:textId="7E4B3FA2" w:rsidR="00AB6A27" w:rsidRPr="003147BF" w:rsidRDefault="00AB6A27" w:rsidP="00A35879">
      <w:pPr>
        <w:spacing w:line="276" w:lineRule="auto"/>
        <w:jc w:val="both"/>
        <w:rPr>
          <w:rFonts w:ascii="Times New Roman" w:hAnsi="Times New Roman" w:cs="Times New Roman"/>
        </w:rPr>
      </w:pPr>
      <w:r>
        <w:rPr>
          <w:rFonts w:ascii="Times New Roman" w:hAnsi="Times New Roman" w:cs="Times New Roman"/>
        </w:rPr>
        <w:t>Miguel Hermoso Cuesta</w:t>
      </w:r>
    </w:p>
    <w:sectPr w:rsidR="00AB6A27" w:rsidRPr="003147BF" w:rsidSect="00BB7659">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EF74E" w14:textId="77777777" w:rsidR="00BB21BA" w:rsidRDefault="00BB21BA" w:rsidP="00835B93">
      <w:r>
        <w:separator/>
      </w:r>
    </w:p>
  </w:endnote>
  <w:endnote w:type="continuationSeparator" w:id="0">
    <w:p w14:paraId="5D49CF36" w14:textId="77777777" w:rsidR="00BB21BA" w:rsidRDefault="00BB21BA" w:rsidP="0083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600C7" w14:textId="77777777" w:rsidR="00BB21BA" w:rsidRDefault="00BB21BA" w:rsidP="00C12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579E05" w14:textId="77777777" w:rsidR="00BB21BA" w:rsidRDefault="00BB21BA" w:rsidP="00835B9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72CEC" w14:textId="77777777" w:rsidR="00BB21BA" w:rsidRDefault="00BB21BA" w:rsidP="00C12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5BC0">
      <w:rPr>
        <w:rStyle w:val="Nmerodepgina"/>
        <w:noProof/>
      </w:rPr>
      <w:t>1</w:t>
    </w:r>
    <w:r>
      <w:rPr>
        <w:rStyle w:val="Nmerodepgina"/>
      </w:rPr>
      <w:fldChar w:fldCharType="end"/>
    </w:r>
  </w:p>
  <w:p w14:paraId="60918423" w14:textId="77777777" w:rsidR="00BB21BA" w:rsidRDefault="00BB21BA" w:rsidP="00835B9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BA282" w14:textId="77777777" w:rsidR="00BB21BA" w:rsidRDefault="00BB21BA" w:rsidP="00835B93">
      <w:r>
        <w:separator/>
      </w:r>
    </w:p>
  </w:footnote>
  <w:footnote w:type="continuationSeparator" w:id="0">
    <w:p w14:paraId="2747685F" w14:textId="77777777" w:rsidR="00BB21BA" w:rsidRDefault="00BB21BA" w:rsidP="00835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BF"/>
    <w:rsid w:val="00022990"/>
    <w:rsid w:val="00064F02"/>
    <w:rsid w:val="000A7BCE"/>
    <w:rsid w:val="000D29CD"/>
    <w:rsid w:val="000F2623"/>
    <w:rsid w:val="000F3CF2"/>
    <w:rsid w:val="000F440B"/>
    <w:rsid w:val="00104C6D"/>
    <w:rsid w:val="00122B9D"/>
    <w:rsid w:val="00125749"/>
    <w:rsid w:val="0016416E"/>
    <w:rsid w:val="00191F69"/>
    <w:rsid w:val="001C550C"/>
    <w:rsid w:val="001D0A9B"/>
    <w:rsid w:val="00203488"/>
    <w:rsid w:val="00213FC8"/>
    <w:rsid w:val="002210D8"/>
    <w:rsid w:val="002E56F8"/>
    <w:rsid w:val="002F2E85"/>
    <w:rsid w:val="00300B88"/>
    <w:rsid w:val="00302387"/>
    <w:rsid w:val="003147BF"/>
    <w:rsid w:val="003770B9"/>
    <w:rsid w:val="00377535"/>
    <w:rsid w:val="003B39C1"/>
    <w:rsid w:val="003C474B"/>
    <w:rsid w:val="003E36AD"/>
    <w:rsid w:val="004556D6"/>
    <w:rsid w:val="00480492"/>
    <w:rsid w:val="004821DF"/>
    <w:rsid w:val="004919B2"/>
    <w:rsid w:val="004C0976"/>
    <w:rsid w:val="004D0A6D"/>
    <w:rsid w:val="004E24EE"/>
    <w:rsid w:val="004F56ED"/>
    <w:rsid w:val="005021DE"/>
    <w:rsid w:val="00536CAD"/>
    <w:rsid w:val="00537508"/>
    <w:rsid w:val="00573DDD"/>
    <w:rsid w:val="005E545B"/>
    <w:rsid w:val="006F2865"/>
    <w:rsid w:val="00706761"/>
    <w:rsid w:val="00757028"/>
    <w:rsid w:val="007A5BC0"/>
    <w:rsid w:val="007C2188"/>
    <w:rsid w:val="007F2457"/>
    <w:rsid w:val="007F28DB"/>
    <w:rsid w:val="00803339"/>
    <w:rsid w:val="00835B93"/>
    <w:rsid w:val="00854A64"/>
    <w:rsid w:val="008916A2"/>
    <w:rsid w:val="008A43AB"/>
    <w:rsid w:val="008F4C05"/>
    <w:rsid w:val="008F774F"/>
    <w:rsid w:val="0090035F"/>
    <w:rsid w:val="00902E6C"/>
    <w:rsid w:val="009200F2"/>
    <w:rsid w:val="00955C6C"/>
    <w:rsid w:val="00981D3C"/>
    <w:rsid w:val="0099282C"/>
    <w:rsid w:val="00994090"/>
    <w:rsid w:val="009C3368"/>
    <w:rsid w:val="009D65D8"/>
    <w:rsid w:val="009E1EC3"/>
    <w:rsid w:val="009E23C4"/>
    <w:rsid w:val="00A048B2"/>
    <w:rsid w:val="00A35879"/>
    <w:rsid w:val="00A64C48"/>
    <w:rsid w:val="00AB6A27"/>
    <w:rsid w:val="00AC078C"/>
    <w:rsid w:val="00AD6ECF"/>
    <w:rsid w:val="00AF1FC6"/>
    <w:rsid w:val="00B15766"/>
    <w:rsid w:val="00B466E8"/>
    <w:rsid w:val="00B82139"/>
    <w:rsid w:val="00B91004"/>
    <w:rsid w:val="00B94A17"/>
    <w:rsid w:val="00BA0539"/>
    <w:rsid w:val="00BA16CE"/>
    <w:rsid w:val="00BB21BA"/>
    <w:rsid w:val="00BB3AE3"/>
    <w:rsid w:val="00BB7659"/>
    <w:rsid w:val="00BC17B2"/>
    <w:rsid w:val="00BC29C7"/>
    <w:rsid w:val="00BD7BE6"/>
    <w:rsid w:val="00BE5A3E"/>
    <w:rsid w:val="00C02A90"/>
    <w:rsid w:val="00C12251"/>
    <w:rsid w:val="00C16118"/>
    <w:rsid w:val="00C3156F"/>
    <w:rsid w:val="00C73236"/>
    <w:rsid w:val="00D125BA"/>
    <w:rsid w:val="00D57F00"/>
    <w:rsid w:val="00D6072A"/>
    <w:rsid w:val="00D86D30"/>
    <w:rsid w:val="00DA2D4A"/>
    <w:rsid w:val="00DE599A"/>
    <w:rsid w:val="00E049FF"/>
    <w:rsid w:val="00E24455"/>
    <w:rsid w:val="00E65CD7"/>
    <w:rsid w:val="00EA7A4C"/>
    <w:rsid w:val="00EB3652"/>
    <w:rsid w:val="00EF0118"/>
    <w:rsid w:val="00EF6415"/>
    <w:rsid w:val="00F57ACC"/>
    <w:rsid w:val="00F70CB1"/>
    <w:rsid w:val="00F75D0F"/>
    <w:rsid w:val="00F842A4"/>
    <w:rsid w:val="00F953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2A4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35B93"/>
    <w:pPr>
      <w:tabs>
        <w:tab w:val="center" w:pos="4252"/>
        <w:tab w:val="right" w:pos="8504"/>
      </w:tabs>
    </w:pPr>
  </w:style>
  <w:style w:type="character" w:customStyle="1" w:styleId="PiedepginaCar">
    <w:name w:val="Pie de página Car"/>
    <w:basedOn w:val="Fuentedeprrafopredeter"/>
    <w:link w:val="Piedepgina"/>
    <w:uiPriority w:val="99"/>
    <w:rsid w:val="00835B93"/>
  </w:style>
  <w:style w:type="character" w:styleId="Nmerodepgina">
    <w:name w:val="page number"/>
    <w:basedOn w:val="Fuentedeprrafopredeter"/>
    <w:uiPriority w:val="99"/>
    <w:semiHidden/>
    <w:unhideWhenUsed/>
    <w:rsid w:val="00835B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35B93"/>
    <w:pPr>
      <w:tabs>
        <w:tab w:val="center" w:pos="4252"/>
        <w:tab w:val="right" w:pos="8504"/>
      </w:tabs>
    </w:pPr>
  </w:style>
  <w:style w:type="character" w:customStyle="1" w:styleId="PiedepginaCar">
    <w:name w:val="Pie de página Car"/>
    <w:basedOn w:val="Fuentedeprrafopredeter"/>
    <w:link w:val="Piedepgina"/>
    <w:uiPriority w:val="99"/>
    <w:rsid w:val="00835B93"/>
  </w:style>
  <w:style w:type="character" w:styleId="Nmerodepgina">
    <w:name w:val="page number"/>
    <w:basedOn w:val="Fuentedeprrafopredeter"/>
    <w:uiPriority w:val="99"/>
    <w:semiHidden/>
    <w:unhideWhenUsed/>
    <w:rsid w:val="0083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25141">
      <w:bodyDiv w:val="1"/>
      <w:marLeft w:val="0"/>
      <w:marRight w:val="0"/>
      <w:marTop w:val="0"/>
      <w:marBottom w:val="0"/>
      <w:divBdr>
        <w:top w:val="none" w:sz="0" w:space="0" w:color="auto"/>
        <w:left w:val="none" w:sz="0" w:space="0" w:color="auto"/>
        <w:bottom w:val="none" w:sz="0" w:space="0" w:color="auto"/>
        <w:right w:val="none" w:sz="0" w:space="0" w:color="auto"/>
      </w:divBdr>
    </w:div>
    <w:div w:id="20784783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2</Pages>
  <Words>927</Words>
  <Characters>5104</Characters>
  <Application>Microsoft Macintosh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79</cp:revision>
  <dcterms:created xsi:type="dcterms:W3CDTF">2018-12-03T23:16:00Z</dcterms:created>
  <dcterms:modified xsi:type="dcterms:W3CDTF">2022-06-03T00:34:00Z</dcterms:modified>
</cp:coreProperties>
</file>